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0"/>
          <w:szCs w:val="20"/>
          <w:color w:val="auto"/>
        </w:rPr>
        <w:t>SEC Form 4</w:t>
      </w:r>
    </w:p>
    <w:p>
      <w:pPr>
        <w:spacing w:after="0" w:line="46" w:lineRule="exact"/>
        <w:rPr>
          <w:sz w:val="24"/>
          <w:szCs w:val="24"/>
          <w:color w:val="auto"/>
        </w:rPr>
      </w:pPr>
    </w:p>
    <w:p>
      <w:pPr>
        <w:ind w:left="7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3"/>
          <w:szCs w:val="23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14" w:lineRule="exact"/>
        <w:rPr>
          <w:sz w:val="24"/>
          <w:szCs w:val="24"/>
          <w:color w:val="auto"/>
        </w:rPr>
      </w:pPr>
    </w:p>
    <w:p>
      <w:pPr>
        <w:ind w:left="340" w:right="140"/>
        <w:spacing w:after="0" w:line="251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1"/>
          <w:szCs w:val="11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1"/>
          <w:szCs w:val="11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1"/>
          <w:szCs w:val="11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32385</wp:posOffset>
            </wp:positionH>
            <wp:positionV relativeFrom="paragraph">
              <wp:posOffset>-224155</wp:posOffset>
            </wp:positionV>
            <wp:extent cx="119380" cy="11938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19380" cy="11938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4" w:lineRule="exact"/>
        <w:rPr>
          <w:sz w:val="24"/>
          <w:szCs w:val="24"/>
          <w:color w:val="auto"/>
        </w:rPr>
      </w:pPr>
    </w:p>
    <w:p>
      <w:pPr>
        <w:ind w:left="340"/>
        <w:spacing w:after="0" w:line="244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1"/>
          <w:szCs w:val="11"/>
          <w:color w:val="auto"/>
        </w:rPr>
        <w:t>Check this box to indicate that a transaction was made pursuant to a contract, instruction or written plan for the purchase or sale of equity securities of the issuer that is intended to satisfy the affirmative defense conditions of Rule 10b5-1(c). See Instruction 10.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32385</wp:posOffset>
            </wp:positionH>
            <wp:positionV relativeFrom="paragraph">
              <wp:posOffset>-563245</wp:posOffset>
            </wp:positionV>
            <wp:extent cx="119380" cy="119380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19380" cy="11938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55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44"/>
        </w:trPr>
        <w:tc>
          <w:tcPr>
            <w:tcW w:w="6200" w:type="dxa"/>
            <w:vAlign w:val="bottom"/>
          </w:tcPr>
          <w:p>
            <w:pPr>
              <w:jc w:val="center"/>
              <w:ind w:right="23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0"/>
                <w:szCs w:val="20"/>
                <w:b w:val="1"/>
                <w:bCs w:val="1"/>
                <w:color w:val="auto"/>
                <w:w w:val="99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3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"/>
        </w:trPr>
        <w:tc>
          <w:tcPr>
            <w:tcW w:w="6200" w:type="dxa"/>
            <w:vAlign w:val="bottom"/>
            <w:vMerge w:val="restart"/>
          </w:tcPr>
          <w:p>
            <w:pPr>
              <w:jc w:val="center"/>
              <w:ind w:right="238"/>
              <w:spacing w:after="0" w:line="14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5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5"/>
        </w:trPr>
        <w:tc>
          <w:tcPr>
            <w:tcW w:w="62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6"/>
                <w:szCs w:val="16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1"/>
        </w:trPr>
        <w:tc>
          <w:tcPr>
            <w:tcW w:w="62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200" w:type="dxa"/>
            <w:vAlign w:val="bottom"/>
            <w:vMerge w:val="restart"/>
          </w:tcPr>
          <w:p>
            <w:pPr>
              <w:jc w:val="center"/>
              <w:ind w:right="238"/>
              <w:spacing w:after="0" w:line="18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0"/>
                <w:szCs w:val="20"/>
                <w:b w:val="1"/>
                <w:bCs w:val="1"/>
                <w:color w:val="auto"/>
                <w:w w:val="99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1"/>
        </w:trPr>
        <w:tc>
          <w:tcPr>
            <w:tcW w:w="620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38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auto"/>
              </w:rPr>
              <w:t>OMB Number:</w:t>
            </w:r>
          </w:p>
        </w:tc>
        <w:tc>
          <w:tcPr>
            <w:tcW w:w="620" w:type="dxa"/>
            <w:vAlign w:val="bottom"/>
            <w:vMerge w:val="restart"/>
          </w:tcPr>
          <w:p>
            <w:pPr>
              <w:jc w:val="right"/>
              <w:ind w:right="2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auto"/>
                <w:w w:val="98"/>
              </w:rPr>
              <w:t>3235-0287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"/>
        </w:trPr>
        <w:tc>
          <w:tcPr>
            <w:tcW w:w="6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6"/>
        </w:trPr>
        <w:tc>
          <w:tcPr>
            <w:tcW w:w="6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3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auto"/>
              </w:rPr>
              <w:t>Estimated average burden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6"/>
        </w:trPr>
        <w:tc>
          <w:tcPr>
            <w:tcW w:w="6200" w:type="dxa"/>
            <w:vAlign w:val="bottom"/>
            <w:vMerge w:val="restart"/>
          </w:tcPr>
          <w:p>
            <w:pPr>
              <w:jc w:val="center"/>
              <w:ind w:right="23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6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3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auto"/>
              </w:rPr>
              <w:t>hours per response:</w:t>
            </w:r>
          </w:p>
        </w:tc>
        <w:tc>
          <w:tcPr>
            <w:tcW w:w="620" w:type="dxa"/>
            <w:vAlign w:val="bottom"/>
          </w:tcPr>
          <w:p>
            <w:pPr>
              <w:jc w:val="right"/>
              <w:ind w:right="2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auto"/>
              </w:rPr>
              <w:t>0.5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9"/>
        </w:trPr>
        <w:tc>
          <w:tcPr>
            <w:tcW w:w="620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20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5206365</wp:posOffset>
            </wp:positionH>
            <wp:positionV relativeFrom="paragraph">
              <wp:posOffset>-609600</wp:posOffset>
            </wp:positionV>
            <wp:extent cx="57150" cy="62293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150" cy="62293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3923665</wp:posOffset>
            </wp:positionH>
            <wp:positionV relativeFrom="paragraph">
              <wp:posOffset>-609600</wp:posOffset>
            </wp:positionV>
            <wp:extent cx="57150" cy="62293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150" cy="62293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3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-1701165</wp:posOffset>
            </wp:positionH>
            <wp:positionV relativeFrom="paragraph">
              <wp:posOffset>641350</wp:posOffset>
            </wp:positionV>
            <wp:extent cx="6997065" cy="8809355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97065" cy="88093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068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20" w:space="340"/>
            <w:col w:w="8420"/>
          </w:cols>
          <w:pgMar w:left="460" w:top="215" w:right="359" w:bottom="0" w:gutter="0" w:footer="0" w:header="0"/>
        </w:sectPr>
      </w:pPr>
    </w:p>
    <w:p>
      <w:pPr>
        <w:spacing w:after="0" w:line="17" w:lineRule="exact"/>
        <w:rPr>
          <w:sz w:val="24"/>
          <w:szCs w:val="24"/>
          <w:color w:val="auto"/>
        </w:r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1. Name and Address of Reporting Person</w:t>
      </w:r>
      <w:r>
        <w:rPr>
          <w:rFonts w:ascii="Arial" w:cs="Arial" w:eastAsia="Arial" w:hAnsi="Arial"/>
          <w:sz w:val="20"/>
          <w:szCs w:val="20"/>
          <w:color w:val="auto"/>
          <w:vertAlign w:val="superscript"/>
        </w:rPr>
        <w:t>*</w:t>
      </w:r>
    </w:p>
    <w:p>
      <w:pPr>
        <w:ind w:left="120"/>
        <w:spacing w:after="0"/>
        <w:rPr>
          <w:rFonts w:ascii="Times New Roman" w:cs="Times New Roman" w:eastAsia="Times New Roman" w:hAnsi="Times New Roman"/>
          <w:sz w:val="20"/>
          <w:szCs w:val="20"/>
          <w:u w:val="single" w:color="auto"/>
          <w:color w:val="0000EE"/>
        </w:rPr>
      </w:pPr>
      <w:hyperlink r:id="rId13">
        <w:r>
          <w:rPr>
            <w:rFonts w:ascii="Times New Roman" w:cs="Times New Roman" w:eastAsia="Times New Roman" w:hAnsi="Times New Roman"/>
            <w:sz w:val="20"/>
            <w:szCs w:val="20"/>
            <w:u w:val="single" w:color="auto"/>
            <w:color w:val="0000EE"/>
          </w:rPr>
          <w:t>Chen Kerry Xuefeng</w:t>
        </w:r>
      </w:hyperlink>
    </w:p>
    <w:p>
      <w:pPr>
        <w:spacing w:after="0" w:line="288" w:lineRule="exact"/>
        <w:rPr>
          <w:sz w:val="24"/>
          <w:szCs w:val="24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(Last)</w:t>
            </w:r>
          </w:p>
        </w:tc>
        <w:tc>
          <w:tcPr>
            <w:tcW w:w="1320" w:type="dxa"/>
            <w:vAlign w:val="bottom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(First)</w:t>
            </w:r>
          </w:p>
        </w:tc>
        <w:tc>
          <w:tcPr>
            <w:tcW w:w="130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(Middle)</w:t>
            </w:r>
          </w:p>
        </w:tc>
      </w:tr>
      <w:tr>
        <w:trPr>
          <w:trHeight w:val="25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36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FF"/>
              </w:rPr>
              <w:t>12TH FLOOR, NO. 6 BUILDING</w:t>
            </w:r>
          </w:p>
        </w:tc>
        <w:tc>
          <w:tcPr>
            <w:tcW w:w="13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</w:tr>
      <w:tr>
        <w:trPr>
          <w:trHeight w:val="25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36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FF"/>
              </w:rPr>
              <w:t>433 SONGHU ROAD</w:t>
            </w:r>
          </w:p>
        </w:tc>
        <w:tc>
          <w:tcPr>
            <w:tcW w:w="13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</w:tr>
      <w:tr>
        <w:trPr>
          <w:trHeight w:val="14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3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</w:tr>
      <w:tr>
        <w:trPr>
          <w:trHeight w:val="253"/>
        </w:trPr>
        <w:tc>
          <w:tcPr>
            <w:tcW w:w="10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13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</w:tr>
      <w:tr>
        <w:trPr>
          <w:trHeight w:val="22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FF"/>
              </w:rPr>
              <w:t>SHANGHAI</w:t>
            </w:r>
          </w:p>
        </w:tc>
        <w:tc>
          <w:tcPr>
            <w:tcW w:w="1320" w:type="dxa"/>
            <w:vAlign w:val="bottom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FF"/>
              </w:rPr>
              <w:t>F4</w:t>
            </w:r>
          </w:p>
        </w:tc>
        <w:tc>
          <w:tcPr>
            <w:tcW w:w="130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FF"/>
              </w:rPr>
              <w:t>200433</w:t>
            </w:r>
          </w:p>
        </w:tc>
      </w:tr>
      <w:tr>
        <w:trPr>
          <w:trHeight w:val="14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3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</w:tr>
      <w:tr>
        <w:trPr>
          <w:trHeight w:val="29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1320" w:type="dxa"/>
            <w:vAlign w:val="bottom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30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1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2.</w:t>
            </w:r>
          </w:p>
        </w:tc>
        <w:tc>
          <w:tcPr>
            <w:tcW w:w="364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Issuer Name </w:t>
            </w: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and</w:t>
            </w: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 Ticker or Trading Symbol</w:t>
            </w:r>
          </w:p>
        </w:tc>
        <w:tc>
          <w:tcPr>
            <w:tcW w:w="2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5.</w:t>
            </w:r>
          </w:p>
        </w:tc>
        <w:tc>
          <w:tcPr>
            <w:tcW w:w="31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Relationship of Reporting Person(s) to Issuer</w:t>
            </w:r>
          </w:p>
        </w:tc>
      </w:tr>
      <w:tr>
        <w:trPr>
          <w:trHeight w:val="213"/>
        </w:trPr>
        <w:tc>
          <w:tcPr>
            <w:tcW w:w="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760" w:type="dxa"/>
            <w:vAlign w:val="bottom"/>
            <w:gridSpan w:val="3"/>
          </w:tcPr>
          <w:p>
            <w:pPr>
              <w:spacing w:after="0" w:line="213" w:lineRule="exact"/>
              <w:rPr>
                <w:rFonts w:ascii="Times New Roman" w:cs="Times New Roman" w:eastAsia="Times New Roman" w:hAnsi="Times New Roman"/>
                <w:sz w:val="20"/>
                <w:szCs w:val="20"/>
                <w:color w:val="0000EE"/>
              </w:rPr>
            </w:pPr>
            <w:hyperlink r:id="rId14">
              <w:r>
                <w:rPr>
                  <w:rFonts w:ascii="Times New Roman" w:cs="Times New Roman" w:eastAsia="Times New Roman" w:hAnsi="Times New Roman"/>
                  <w:sz w:val="20"/>
                  <w:szCs w:val="20"/>
                  <w:color w:val="0000EE"/>
                </w:rPr>
                <w:t xml:space="preserve">ATRenew Inc. </w:t>
              </w:r>
            </w:hyperlink>
            <w:r>
              <w:rPr>
                <w:rFonts w:ascii="Times New Roman" w:cs="Times New Roman" w:eastAsia="Times New Roman" w:hAnsi="Times New Roman"/>
                <w:sz w:val="20"/>
                <w:szCs w:val="20"/>
                <w:color w:val="000000"/>
              </w:rPr>
              <w:t>[</w:t>
            </w:r>
            <w:r>
              <w:rPr>
                <w:rFonts w:ascii="Times New Roman" w:cs="Times New Roman" w:eastAsia="Times New Roman" w:hAnsi="Times New Roman"/>
                <w:sz w:val="20"/>
                <w:szCs w:val="20"/>
                <w:color w:val="0000EE"/>
              </w:rPr>
              <w:t xml:space="preserve"> </w:t>
            </w:r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FF"/>
              </w:rPr>
              <w:t>RERE</w:t>
            </w:r>
            <w:r>
              <w:rPr>
                <w:rFonts w:ascii="Times New Roman" w:cs="Times New Roman" w:eastAsia="Times New Roman" w:hAnsi="Times New Roman"/>
                <w:sz w:val="20"/>
                <w:szCs w:val="20"/>
                <w:color w:val="0000EE"/>
              </w:rPr>
              <w:t xml:space="preserve"> </w:t>
            </w:r>
            <w:r>
              <w:rPr>
                <w:rFonts w:ascii="Times New Roman" w:cs="Times New Roman" w:eastAsia="Times New Roman" w:hAnsi="Times New Roman"/>
                <w:sz w:val="20"/>
                <w:szCs w:val="20"/>
                <w:color w:val="000000"/>
              </w:rPr>
              <w:t>]</w:t>
            </w:r>
          </w:p>
        </w:tc>
        <w:tc>
          <w:tcPr>
            <w:tcW w:w="18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(Check all applicable)</w:t>
            </w:r>
          </w:p>
        </w:tc>
        <w:tc>
          <w:tcPr>
            <w:tcW w:w="14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</w:tr>
      <w:tr>
        <w:trPr>
          <w:trHeight w:val="146"/>
        </w:trPr>
        <w:tc>
          <w:tcPr>
            <w:tcW w:w="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640" w:type="dxa"/>
            <w:vAlign w:val="bottom"/>
          </w:tcPr>
          <w:p>
            <w:pPr>
              <w:ind w:left="400"/>
              <w:spacing w:after="0" w:line="14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Director</w:t>
            </w:r>
          </w:p>
        </w:tc>
        <w:tc>
          <w:tcPr>
            <w:tcW w:w="1460" w:type="dxa"/>
            <w:vAlign w:val="bottom"/>
          </w:tcPr>
          <w:p>
            <w:pPr>
              <w:ind w:left="320"/>
              <w:spacing w:after="0" w:line="14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10% Owner</w:t>
            </w:r>
          </w:p>
        </w:tc>
      </w:tr>
      <w:tr>
        <w:trPr>
          <w:trHeight w:val="178"/>
        </w:trPr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640" w:type="dxa"/>
            <w:vAlign w:val="bottom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Officer (give title</w:t>
            </w:r>
          </w:p>
        </w:tc>
        <w:tc>
          <w:tcPr>
            <w:tcW w:w="1460" w:type="dxa"/>
            <w:vAlign w:val="bottom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Other (specify</w:t>
            </w:r>
          </w:p>
        </w:tc>
      </w:tr>
      <w:tr>
        <w:trPr>
          <w:trHeight w:val="175"/>
        </w:trPr>
        <w:tc>
          <w:tcPr>
            <w:tcW w:w="1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3.</w:t>
            </w:r>
          </w:p>
        </w:tc>
        <w:tc>
          <w:tcPr>
            <w:tcW w:w="364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 of Earliest Transaction (Month/Day/Year)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640" w:type="dxa"/>
            <w:vAlign w:val="bottom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1460" w:type="dxa"/>
            <w:vAlign w:val="bottom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</w:tr>
      <w:tr>
        <w:trPr>
          <w:trHeight w:val="211"/>
        </w:trPr>
        <w:tc>
          <w:tcPr>
            <w:tcW w:w="122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FF"/>
              </w:rPr>
              <w:t>03/25/2026</w:t>
            </w:r>
          </w:p>
        </w:tc>
        <w:tc>
          <w:tcPr>
            <w:tcW w:w="26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100" w:type="dxa"/>
            <w:vAlign w:val="bottom"/>
            <w:gridSpan w:val="2"/>
          </w:tcPr>
          <w:p>
            <w:pPr>
              <w:ind w:left="6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FF"/>
              </w:rPr>
              <w:t>Chief Executive Officer</w:t>
            </w:r>
          </w:p>
        </w:tc>
      </w:tr>
      <w:tr>
        <w:trPr>
          <w:trHeight w:val="321"/>
        </w:trPr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1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</w:tr>
      <w:tr>
        <w:trPr>
          <w:trHeight w:val="188"/>
        </w:trPr>
        <w:tc>
          <w:tcPr>
            <w:tcW w:w="1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4.</w:t>
            </w:r>
          </w:p>
        </w:tc>
        <w:tc>
          <w:tcPr>
            <w:tcW w:w="364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If Amendment, Date of Original Filed (Month/Day/Year)</w:t>
            </w:r>
          </w:p>
        </w:tc>
        <w:tc>
          <w:tcPr>
            <w:tcW w:w="2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6.</w:t>
            </w:r>
          </w:p>
        </w:tc>
        <w:tc>
          <w:tcPr>
            <w:tcW w:w="31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Individual or Joint/Group Filing (Check Applicable</w:t>
            </w:r>
          </w:p>
        </w:tc>
      </w:tr>
    </w:tbl>
    <w:p>
      <w:pPr>
        <w:ind w:left="38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Line)</w:t>
      </w:r>
    </w:p>
    <w:p>
      <w:pPr>
        <w:spacing w:after="0" w:line="39" w:lineRule="exact"/>
        <w:rPr>
          <w:sz w:val="24"/>
          <w:szCs w:val="24"/>
          <w:color w:val="auto"/>
        </w:rPr>
      </w:pPr>
    </w:p>
    <w:p>
      <w:pPr>
        <w:ind w:left="44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One Reporting Person</w:t>
      </w:r>
    </w:p>
    <w:p>
      <w:pPr>
        <w:spacing w:after="0" w:line="64" w:lineRule="exact"/>
        <w:rPr>
          <w:sz w:val="24"/>
          <w:szCs w:val="24"/>
          <w:color w:val="auto"/>
        </w:rPr>
      </w:pPr>
    </w:p>
    <w:p>
      <w:pPr>
        <w:ind w:left="44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More than One Reporting</w:t>
      </w:r>
    </w:p>
    <w:p>
      <w:pPr>
        <w:spacing w:after="0" w:line="1" w:lineRule="exact"/>
        <w:rPr>
          <w:sz w:val="24"/>
          <w:szCs w:val="24"/>
          <w:color w:val="auto"/>
        </w:rPr>
      </w:pPr>
    </w:p>
    <w:p>
      <w:pPr>
        <w:ind w:left="44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Person</w:t>
      </w:r>
    </w:p>
    <w:p>
      <w:pPr>
        <w:spacing w:after="0" w:line="352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3760" w:space="80"/>
            <w:col w:w="7240"/>
          </w:cols>
          <w:pgMar w:left="460" w:top="215" w:right="359" w:bottom="0" w:gutter="0" w:footer="0" w:header="0"/>
          <w:type w:val="continuous"/>
        </w:sectPr>
      </w:pPr>
    </w:p>
    <w:p>
      <w:pPr>
        <w:jc w:val="center"/>
        <w:ind w:right="1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6"/>
          <w:szCs w:val="16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07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48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840" w:type="dxa"/>
            <w:vAlign w:val="bottom"/>
            <w:gridSpan w:val="3"/>
          </w:tcPr>
          <w:p>
            <w:pPr>
              <w:jc w:val="center"/>
              <w:ind w:left="57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9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3.</w:t>
            </w:r>
          </w:p>
        </w:tc>
        <w:tc>
          <w:tcPr>
            <w:tcW w:w="2100" w:type="dxa"/>
            <w:vAlign w:val="bottom"/>
            <w:gridSpan w:val="6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2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20" w:type="dxa"/>
            <w:vAlign w:val="bottom"/>
            <w:gridSpan w:val="4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7. Nature of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120" w:type="dxa"/>
            <w:vAlign w:val="bottom"/>
            <w:gridSpan w:val="2"/>
          </w:tcPr>
          <w:p>
            <w:pPr>
              <w:ind w:left="860"/>
              <w:spacing w:after="0" w:line="12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Date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ind w:left="80"/>
              <w:spacing w:after="0" w:line="12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720" w:type="dxa"/>
            <w:vAlign w:val="bottom"/>
            <w:gridSpan w:val="7"/>
          </w:tcPr>
          <w:p>
            <w:pPr>
              <w:ind w:left="80"/>
              <w:spacing w:after="0" w:line="12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Transaction  Disposed Of (D) (Instr. 3, 4 and 5)</w:t>
            </w:r>
          </w:p>
        </w:tc>
        <w:tc>
          <w:tcPr>
            <w:tcW w:w="640" w:type="dxa"/>
            <w:vAlign w:val="bottom"/>
          </w:tcPr>
          <w:p>
            <w:pPr>
              <w:ind w:left="60"/>
              <w:spacing w:after="0" w:line="12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920" w:type="dxa"/>
            <w:vAlign w:val="bottom"/>
            <w:gridSpan w:val="2"/>
          </w:tcPr>
          <w:p>
            <w:pPr>
              <w:spacing w:after="0" w:line="12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20" w:type="dxa"/>
            <w:vAlign w:val="bottom"/>
            <w:gridSpan w:val="4"/>
          </w:tcPr>
          <w:p>
            <w:pPr>
              <w:spacing w:after="0" w:line="12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840" w:type="dxa"/>
            <w:vAlign w:val="bottom"/>
            <w:gridSpan w:val="3"/>
          </w:tcPr>
          <w:p>
            <w:pPr>
              <w:ind w:left="860"/>
              <w:spacing w:after="0" w:line="12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960" w:type="dxa"/>
            <w:vAlign w:val="bottom"/>
          </w:tcPr>
          <w:p>
            <w:pPr>
              <w:ind w:left="80"/>
              <w:spacing w:after="0" w:line="12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if any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320" w:type="dxa"/>
            <w:vAlign w:val="bottom"/>
            <w:gridSpan w:val="2"/>
          </w:tcPr>
          <w:p>
            <w:pPr>
              <w:ind w:left="80"/>
              <w:spacing w:after="0" w:line="12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</w:tcPr>
          <w:p>
            <w:pPr>
              <w:ind w:left="60"/>
              <w:spacing w:after="0" w:line="12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spacing w:after="0" w:line="12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20" w:type="dxa"/>
            <w:vAlign w:val="bottom"/>
            <w:gridSpan w:val="4"/>
          </w:tcPr>
          <w:p>
            <w:pPr>
              <w:spacing w:after="0" w:line="12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680" w:type="dxa"/>
            <w:vAlign w:val="bottom"/>
            <w:gridSpan w:val="3"/>
          </w:tcPr>
          <w:p>
            <w:pPr>
              <w:ind w:left="80"/>
              <w:spacing w:after="0" w:line="12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(Month/Day/Year)  8)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</w:tcPr>
          <w:p>
            <w:pPr>
              <w:ind w:left="60"/>
              <w:spacing w:after="0" w:line="12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spacing w:after="0" w:line="12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20" w:type="dxa"/>
            <w:vAlign w:val="bottom"/>
            <w:gridSpan w:val="4"/>
          </w:tcPr>
          <w:p>
            <w:pPr>
              <w:spacing w:after="0" w:line="12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  <w:vMerge w:val="restart"/>
          </w:tcPr>
          <w:p>
            <w:pPr>
              <w:ind w:left="60"/>
              <w:spacing w:after="0" w:line="12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Reported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  <w:gridSpan w:val="4"/>
            <w:vMerge w:val="restart"/>
          </w:tcPr>
          <w:p>
            <w:pPr>
              <w:spacing w:after="0" w:line="12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2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Code  V</w:t>
            </w:r>
          </w:p>
        </w:tc>
        <w:tc>
          <w:tcPr>
            <w:tcW w:w="700" w:type="dxa"/>
            <w:vAlign w:val="bottom"/>
            <w:vMerge w:val="restart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Amount</w:t>
            </w:r>
          </w:p>
        </w:tc>
        <w:tc>
          <w:tcPr>
            <w:tcW w:w="680" w:type="dxa"/>
            <w:vAlign w:val="bottom"/>
            <w:gridSpan w:val="3"/>
          </w:tcPr>
          <w:p>
            <w:pPr>
              <w:ind w:left="360"/>
              <w:spacing w:after="0" w:line="12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(A) or</w:t>
            </w:r>
          </w:p>
        </w:tc>
        <w:tc>
          <w:tcPr>
            <w:tcW w:w="720" w:type="dxa"/>
            <w:vAlign w:val="bottom"/>
            <w:gridSpan w:val="2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Price</w:t>
            </w:r>
          </w:p>
        </w:tc>
        <w:tc>
          <w:tcPr>
            <w:tcW w:w="1220" w:type="dxa"/>
            <w:vAlign w:val="bottom"/>
            <w:gridSpan w:val="2"/>
          </w:tcPr>
          <w:p>
            <w:pPr>
              <w:ind w:left="60"/>
              <w:spacing w:after="0" w:line="12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0" w:type="dxa"/>
            <w:vAlign w:val="bottom"/>
            <w:gridSpan w:val="2"/>
            <w:vMerge w:val="restart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(D)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0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4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FF"/>
              </w:rPr>
              <w:t>American depositary shares</w:t>
            </w:r>
            <w:r>
              <w:rPr>
                <w:rFonts w:ascii="Times New Roman" w:cs="Times New Roman" w:eastAsia="Times New Roman" w:hAnsi="Times New Roman"/>
                <w:sz w:val="20"/>
                <w:szCs w:val="20"/>
                <w:color w:val="008000"/>
                <w:vertAlign w:val="superscript"/>
              </w:rPr>
              <w:t>(1)</w:t>
            </w:r>
          </w:p>
        </w:tc>
        <w:tc>
          <w:tcPr>
            <w:tcW w:w="18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9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FF"/>
              </w:rPr>
              <w:t>03/25/2026</w:t>
            </w: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M</w:t>
            </w:r>
          </w:p>
        </w:tc>
        <w:tc>
          <w:tcPr>
            <w:tcW w:w="11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FF"/>
              </w:rPr>
              <w:t>8,423,097</w:t>
            </w: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FF"/>
                <w:w w:val="86"/>
              </w:rPr>
              <w:t>A</w:t>
            </w: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jc w:val="right"/>
              <w:ind w:right="10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0"/>
                <w:szCs w:val="10"/>
                <w:color w:val="008000"/>
              </w:rPr>
              <w:t>(1)</w:t>
            </w: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FF"/>
              </w:rPr>
              <w:t>9,134,518</w:t>
            </w: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FF"/>
              </w:rPr>
              <w:t>D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20" w:type="dxa"/>
            <w:vAlign w:val="bottom"/>
            <w:gridSpan w:val="4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FF"/>
              </w:rPr>
              <w:t>By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480" w:type="dxa"/>
            <w:vAlign w:val="bottom"/>
            <w:gridSpan w:val="3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FF"/>
              </w:rPr>
              <w:t>Class C ordinary shares</w:t>
            </w: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  <w:vMerge w:val="restart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FF"/>
              </w:rPr>
              <w:t>11,287,336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4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FF"/>
              </w:rPr>
              <w:t>I</w:t>
            </w:r>
          </w:p>
        </w:tc>
        <w:tc>
          <w:tcPr>
            <w:tcW w:w="820" w:type="dxa"/>
            <w:vAlign w:val="bottom"/>
            <w:gridSpan w:val="4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FF"/>
              </w:rPr>
              <w:t>C&amp;XF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48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20" w:type="dxa"/>
            <w:vAlign w:val="bottom"/>
            <w:gridSpan w:val="4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FF"/>
              </w:rPr>
              <w:t>Group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2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0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20" w:type="dxa"/>
            <w:vAlign w:val="bottom"/>
            <w:gridSpan w:val="4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FF"/>
              </w:rPr>
              <w:t>Limited</w:t>
            </w:r>
            <w:r>
              <w:rPr>
                <w:rFonts w:ascii="Times New Roman" w:cs="Times New Roman" w:eastAsia="Times New Roman" w:hAnsi="Times New Roman"/>
                <w:sz w:val="20"/>
                <w:szCs w:val="20"/>
                <w:color w:val="008000"/>
                <w:vertAlign w:val="superscript"/>
              </w:rPr>
              <w:t>(2)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0"/>
        </w:trPr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260" w:type="dxa"/>
            <w:vAlign w:val="bottom"/>
            <w:tcBorders>
              <w:top w:val="single" w:sz="8" w:color="2C2C2C"/>
            </w:tcBorders>
            <w:gridSpan w:val="13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6"/>
                <w:szCs w:val="16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5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620" w:type="dxa"/>
            <w:vAlign w:val="bottom"/>
            <w:gridSpan w:val="12"/>
          </w:tcPr>
          <w:p>
            <w:pPr>
              <w:ind w:left="8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6"/>
                <w:szCs w:val="16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4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2.</w:t>
            </w:r>
          </w:p>
        </w:tc>
        <w:tc>
          <w:tcPr>
            <w:tcW w:w="10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4.</w:t>
            </w:r>
          </w:p>
        </w:tc>
        <w:tc>
          <w:tcPr>
            <w:tcW w:w="9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5. Number of</w:t>
            </w:r>
          </w:p>
        </w:tc>
        <w:tc>
          <w:tcPr>
            <w:tcW w:w="142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1400" w:type="dxa"/>
            <w:vAlign w:val="bottom"/>
            <w:gridSpan w:val="5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7. Title and Amount of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6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10.</w:t>
            </w:r>
          </w:p>
        </w:tc>
        <w:tc>
          <w:tcPr>
            <w:tcW w:w="820" w:type="dxa"/>
            <w:vAlign w:val="bottom"/>
            <w:gridSpan w:val="4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 w:line="12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2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060" w:type="dxa"/>
            <w:vAlign w:val="bottom"/>
          </w:tcPr>
          <w:p>
            <w:pPr>
              <w:ind w:left="60"/>
              <w:spacing w:after="0" w:line="12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Date</w:t>
            </w:r>
          </w:p>
        </w:tc>
        <w:tc>
          <w:tcPr>
            <w:tcW w:w="1120" w:type="dxa"/>
            <w:vAlign w:val="bottom"/>
            <w:gridSpan w:val="2"/>
          </w:tcPr>
          <w:p>
            <w:pPr>
              <w:ind w:left="60"/>
              <w:spacing w:after="0" w:line="12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720" w:type="dxa"/>
            <w:vAlign w:val="bottom"/>
          </w:tcPr>
          <w:p>
            <w:pPr>
              <w:spacing w:after="0" w:line="12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960" w:type="dxa"/>
            <w:vAlign w:val="bottom"/>
          </w:tcPr>
          <w:p>
            <w:pPr>
              <w:ind w:left="60"/>
              <w:spacing w:after="0" w:line="12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420" w:type="dxa"/>
            <w:vAlign w:val="bottom"/>
            <w:gridSpan w:val="3"/>
          </w:tcPr>
          <w:p>
            <w:pPr>
              <w:ind w:left="20"/>
              <w:spacing w:after="0" w:line="12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1400" w:type="dxa"/>
            <w:vAlign w:val="bottom"/>
            <w:gridSpan w:val="5"/>
          </w:tcPr>
          <w:p>
            <w:pPr>
              <w:ind w:left="60"/>
              <w:spacing w:after="0" w:line="12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Securities Underlying</w:t>
            </w:r>
          </w:p>
        </w:tc>
        <w:tc>
          <w:tcPr>
            <w:tcW w:w="640" w:type="dxa"/>
            <w:vAlign w:val="bottom"/>
          </w:tcPr>
          <w:p>
            <w:pPr>
              <w:spacing w:after="0" w:line="12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580" w:type="dxa"/>
            <w:vAlign w:val="bottom"/>
          </w:tcPr>
          <w:p>
            <w:pPr>
              <w:ind w:left="40"/>
              <w:spacing w:after="0" w:line="12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460" w:type="dxa"/>
            <w:vAlign w:val="bottom"/>
            <w:gridSpan w:val="5"/>
          </w:tcPr>
          <w:p>
            <w:pPr>
              <w:ind w:left="80"/>
              <w:spacing w:after="0" w:line="12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Ownership  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 w:line="12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2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060" w:type="dxa"/>
            <w:vAlign w:val="bottom"/>
          </w:tcPr>
          <w:p>
            <w:pPr>
              <w:jc w:val="center"/>
              <w:spacing w:after="0" w:line="12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20" w:type="dxa"/>
            <w:vAlign w:val="bottom"/>
            <w:gridSpan w:val="2"/>
          </w:tcPr>
          <w:p>
            <w:pPr>
              <w:ind w:left="60"/>
              <w:spacing w:after="0" w:line="12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if any</w:t>
            </w:r>
          </w:p>
        </w:tc>
        <w:tc>
          <w:tcPr>
            <w:tcW w:w="720" w:type="dxa"/>
            <w:vAlign w:val="bottom"/>
          </w:tcPr>
          <w:p>
            <w:pPr>
              <w:spacing w:after="0" w:line="12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960" w:type="dxa"/>
            <w:vAlign w:val="bottom"/>
          </w:tcPr>
          <w:p>
            <w:pPr>
              <w:ind w:left="60"/>
              <w:spacing w:after="0" w:line="12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1420" w:type="dxa"/>
            <w:vAlign w:val="bottom"/>
            <w:gridSpan w:val="3"/>
          </w:tcPr>
          <w:p>
            <w:pPr>
              <w:ind w:left="20"/>
              <w:spacing w:after="0" w:line="12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400" w:type="dxa"/>
            <w:vAlign w:val="bottom"/>
            <w:gridSpan w:val="5"/>
          </w:tcPr>
          <w:p>
            <w:pPr>
              <w:ind w:left="60"/>
              <w:spacing w:after="0" w:line="12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Derivative Security</w:t>
            </w:r>
          </w:p>
        </w:tc>
        <w:tc>
          <w:tcPr>
            <w:tcW w:w="640" w:type="dxa"/>
            <w:vAlign w:val="bottom"/>
          </w:tcPr>
          <w:p>
            <w:pPr>
              <w:spacing w:after="0" w:line="12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Security</w:t>
            </w:r>
          </w:p>
        </w:tc>
        <w:tc>
          <w:tcPr>
            <w:tcW w:w="580" w:type="dxa"/>
            <w:vAlign w:val="bottom"/>
          </w:tcPr>
          <w:p>
            <w:pPr>
              <w:ind w:left="40"/>
              <w:spacing w:after="0" w:line="12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  <w:w w:val="98"/>
              </w:rPr>
              <w:t>Securities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80"/>
              <w:spacing w:after="0" w:line="12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Form:</w:t>
            </w:r>
          </w:p>
        </w:tc>
        <w:tc>
          <w:tcPr>
            <w:tcW w:w="820" w:type="dxa"/>
            <w:vAlign w:val="bottom"/>
            <w:gridSpan w:val="4"/>
          </w:tcPr>
          <w:p>
            <w:pPr>
              <w:ind w:left="160"/>
              <w:spacing w:after="0" w:line="12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 w:line="12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2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120" w:type="dxa"/>
            <w:vAlign w:val="bottom"/>
            <w:gridSpan w:val="2"/>
          </w:tcPr>
          <w:p>
            <w:pPr>
              <w:ind w:left="60"/>
              <w:spacing w:after="0" w:line="12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20" w:type="dxa"/>
            <w:vAlign w:val="bottom"/>
          </w:tcPr>
          <w:p>
            <w:pPr>
              <w:spacing w:after="0" w:line="12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8)</w:t>
            </w:r>
          </w:p>
        </w:tc>
        <w:tc>
          <w:tcPr>
            <w:tcW w:w="960" w:type="dxa"/>
            <w:vAlign w:val="bottom"/>
          </w:tcPr>
          <w:p>
            <w:pPr>
              <w:ind w:left="60"/>
              <w:spacing w:after="0" w:line="12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Acquired (A)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400" w:type="dxa"/>
            <w:vAlign w:val="bottom"/>
            <w:gridSpan w:val="5"/>
          </w:tcPr>
          <w:p>
            <w:pPr>
              <w:ind w:left="60"/>
              <w:spacing w:after="0" w:line="12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640" w:type="dxa"/>
            <w:vAlign w:val="bottom"/>
          </w:tcPr>
          <w:p>
            <w:pPr>
              <w:spacing w:after="0" w:line="12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ind w:left="40"/>
              <w:spacing w:after="0" w:line="12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640" w:type="dxa"/>
            <w:vAlign w:val="bottom"/>
          </w:tcPr>
          <w:p>
            <w:pPr>
              <w:ind w:left="80"/>
              <w:spacing w:after="0" w:line="12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20" w:type="dxa"/>
            <w:vAlign w:val="bottom"/>
            <w:gridSpan w:val="4"/>
          </w:tcPr>
          <w:p>
            <w:pPr>
              <w:ind w:left="160"/>
              <w:spacing w:after="0" w:line="12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2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ind w:left="60"/>
              <w:spacing w:after="0" w:line="12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or Disposed of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ind w:left="40"/>
              <w:spacing w:after="0" w:line="12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Owned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80"/>
              <w:spacing w:after="0" w:line="12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20" w:type="dxa"/>
            <w:vAlign w:val="bottom"/>
            <w:gridSpan w:val="4"/>
          </w:tcPr>
          <w:p>
            <w:pPr>
              <w:ind w:left="160"/>
              <w:spacing w:after="0" w:line="12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2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ind w:left="60"/>
              <w:spacing w:after="0" w:line="12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(D) (Instr. 3, 4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ind w:left="40"/>
              <w:spacing w:after="0" w:line="12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460" w:type="dxa"/>
            <w:vAlign w:val="bottom"/>
            <w:gridSpan w:val="5"/>
          </w:tcPr>
          <w:p>
            <w:pPr>
              <w:ind w:left="80"/>
              <w:spacing w:after="0" w:line="12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ind w:left="60"/>
              <w:spacing w:after="0" w:line="12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and 5)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ind w:left="40"/>
              <w:spacing w:after="0" w:line="12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Reported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60" w:type="dxa"/>
            <w:vAlign w:val="bottom"/>
            <w:gridSpan w:val="2"/>
            <w:vMerge w:val="restart"/>
          </w:tcPr>
          <w:p>
            <w:pPr>
              <w:ind w:left="40"/>
              <w:spacing w:after="0" w:line="12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0" w:type="dxa"/>
            <w:vAlign w:val="bottom"/>
            <w:gridSpan w:val="3"/>
          </w:tcPr>
          <w:p>
            <w:pPr>
              <w:ind w:left="20"/>
              <w:spacing w:after="0" w:line="12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Amount or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ind w:left="40"/>
              <w:spacing w:after="0" w:line="12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20"/>
              <w:spacing w:after="0" w:line="12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Date</w:t>
            </w: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2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0" w:type="dxa"/>
            <w:vAlign w:val="bottom"/>
            <w:gridSpan w:val="3"/>
          </w:tcPr>
          <w:p>
            <w:pPr>
              <w:ind w:left="20"/>
              <w:spacing w:after="0" w:line="12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Number of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Code  V</w:t>
            </w:r>
          </w:p>
        </w:tc>
        <w:tc>
          <w:tcPr>
            <w:tcW w:w="9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(A)  (D)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Date</w:t>
            </w:r>
          </w:p>
        </w:tc>
        <w:tc>
          <w:tcPr>
            <w:tcW w:w="4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Title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Shares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Options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0"/>
                <w:szCs w:val="10"/>
                <w:color w:val="008000"/>
              </w:rPr>
              <w:t>(3)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  <w:w w:val="92"/>
              </w:rPr>
              <w:t>Class A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60" w:type="dxa"/>
            <w:vAlign w:val="bottom"/>
            <w:vMerge w:val="restart"/>
          </w:tcPr>
          <w:p>
            <w:pPr>
              <w:jc w:val="center"/>
              <w:ind w:right="4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FF"/>
              </w:rPr>
              <w:t>407,200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 w:line="138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(Right to</w:t>
            </w:r>
          </w:p>
        </w:tc>
        <w:tc>
          <w:tcPr>
            <w:tcW w:w="76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FF"/>
              </w:rPr>
              <w:t>0.1</w:t>
            </w:r>
          </w:p>
        </w:tc>
        <w:tc>
          <w:tcPr>
            <w:tcW w:w="1060" w:type="dxa"/>
            <w:vAlign w:val="bottom"/>
          </w:tcPr>
          <w:p>
            <w:pPr>
              <w:jc w:val="center"/>
              <w:spacing w:after="0" w:line="138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  <w:w w:val="97"/>
              </w:rPr>
              <w:t>03/25/2026</w:t>
            </w: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jc w:val="center"/>
              <w:ind w:right="379"/>
              <w:spacing w:after="0" w:line="138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M</w:t>
            </w:r>
          </w:p>
        </w:tc>
        <w:tc>
          <w:tcPr>
            <w:tcW w:w="960" w:type="dxa"/>
            <w:vAlign w:val="bottom"/>
          </w:tcPr>
          <w:p>
            <w:pPr>
              <w:jc w:val="center"/>
              <w:ind w:left="180"/>
              <w:spacing w:after="0" w:line="138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  <w:w w:val="94"/>
              </w:rPr>
              <w:t>407,200</w:t>
            </w:r>
          </w:p>
        </w:tc>
        <w:tc>
          <w:tcPr>
            <w:tcW w:w="7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8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01/01/2027</w:t>
            </w:r>
          </w:p>
        </w:tc>
        <w:tc>
          <w:tcPr>
            <w:tcW w:w="600" w:type="dxa"/>
            <w:vAlign w:val="bottom"/>
            <w:gridSpan w:val="2"/>
          </w:tcPr>
          <w:p>
            <w:pPr>
              <w:ind w:left="60"/>
              <w:spacing w:after="0" w:line="138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ordinary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FF"/>
              </w:rPr>
              <w:t>0</w:t>
            </w:r>
          </w:p>
        </w:tc>
        <w:tc>
          <w:tcPr>
            <w:tcW w:w="580" w:type="dxa"/>
            <w:vAlign w:val="bottom"/>
          </w:tcPr>
          <w:p>
            <w:pPr>
              <w:jc w:val="right"/>
              <w:ind w:right="60"/>
              <w:spacing w:after="0" w:line="138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0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320"/>
              <w:spacing w:after="0" w:line="138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D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Buy)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jc w:val="center"/>
              <w:ind w:left="1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  <w:w w:val="98"/>
              </w:rPr>
              <w:t>shares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Options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0"/>
                <w:szCs w:val="10"/>
                <w:color w:val="008000"/>
              </w:rPr>
              <w:t>(4)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jc w:val="center"/>
              <w:ind w:left="1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  <w:w w:val="97"/>
              </w:rPr>
              <w:t>Class A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60" w:type="dxa"/>
            <w:vAlign w:val="bottom"/>
            <w:vMerge w:val="restart"/>
          </w:tcPr>
          <w:p>
            <w:pPr>
              <w:jc w:val="center"/>
              <w:ind w:right="4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FF"/>
              </w:rPr>
              <w:t>19,844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 w:line="138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(Right to</w:t>
            </w:r>
          </w:p>
        </w:tc>
        <w:tc>
          <w:tcPr>
            <w:tcW w:w="76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FF"/>
              </w:rPr>
              <w:t>0.1</w:t>
            </w:r>
          </w:p>
        </w:tc>
        <w:tc>
          <w:tcPr>
            <w:tcW w:w="1060" w:type="dxa"/>
            <w:vAlign w:val="bottom"/>
          </w:tcPr>
          <w:p>
            <w:pPr>
              <w:jc w:val="center"/>
              <w:spacing w:after="0" w:line="138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  <w:w w:val="97"/>
              </w:rPr>
              <w:t>03/25/2026</w:t>
            </w: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jc w:val="center"/>
              <w:ind w:right="379"/>
              <w:spacing w:after="0" w:line="138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M</w:t>
            </w:r>
          </w:p>
        </w:tc>
        <w:tc>
          <w:tcPr>
            <w:tcW w:w="960" w:type="dxa"/>
            <w:vAlign w:val="bottom"/>
          </w:tcPr>
          <w:p>
            <w:pPr>
              <w:jc w:val="center"/>
              <w:ind w:left="200"/>
              <w:spacing w:after="0" w:line="138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  <w:w w:val="94"/>
              </w:rPr>
              <w:t>19,844</w:t>
            </w:r>
          </w:p>
        </w:tc>
        <w:tc>
          <w:tcPr>
            <w:tcW w:w="7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8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07/01/2028</w:t>
            </w:r>
          </w:p>
        </w:tc>
        <w:tc>
          <w:tcPr>
            <w:tcW w:w="600" w:type="dxa"/>
            <w:vAlign w:val="bottom"/>
            <w:gridSpan w:val="2"/>
          </w:tcPr>
          <w:p>
            <w:pPr>
              <w:jc w:val="center"/>
              <w:spacing w:after="0" w:line="138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  <w:w w:val="99"/>
              </w:rPr>
              <w:t>ordinary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FF"/>
              </w:rPr>
              <w:t>0</w:t>
            </w:r>
          </w:p>
        </w:tc>
        <w:tc>
          <w:tcPr>
            <w:tcW w:w="580" w:type="dxa"/>
            <w:vAlign w:val="bottom"/>
          </w:tcPr>
          <w:p>
            <w:pPr>
              <w:jc w:val="right"/>
              <w:ind w:right="60"/>
              <w:spacing w:after="0" w:line="138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0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320"/>
              <w:spacing w:after="0" w:line="138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D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Buy)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jc w:val="center"/>
              <w:ind w:left="1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  <w:w w:val="98"/>
              </w:rPr>
              <w:t>shares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Options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0"/>
                <w:szCs w:val="10"/>
                <w:color w:val="008000"/>
              </w:rPr>
              <w:t>(5)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jc w:val="center"/>
              <w:ind w:left="1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  <w:w w:val="97"/>
              </w:rPr>
              <w:t>Class A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60" w:type="dxa"/>
            <w:vAlign w:val="bottom"/>
            <w:vMerge w:val="restart"/>
          </w:tcPr>
          <w:p>
            <w:pPr>
              <w:jc w:val="center"/>
              <w:ind w:right="4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FF"/>
              </w:rPr>
              <w:t>15,314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 w:line="138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(Right to</w:t>
            </w:r>
          </w:p>
        </w:tc>
        <w:tc>
          <w:tcPr>
            <w:tcW w:w="76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FF"/>
              </w:rPr>
              <w:t>0.1</w:t>
            </w:r>
          </w:p>
        </w:tc>
        <w:tc>
          <w:tcPr>
            <w:tcW w:w="1060" w:type="dxa"/>
            <w:vAlign w:val="bottom"/>
          </w:tcPr>
          <w:p>
            <w:pPr>
              <w:jc w:val="center"/>
              <w:spacing w:after="0" w:line="138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  <w:w w:val="97"/>
              </w:rPr>
              <w:t>03/25/2026</w:t>
            </w: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jc w:val="center"/>
              <w:ind w:right="379"/>
              <w:spacing w:after="0" w:line="138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M</w:t>
            </w:r>
          </w:p>
        </w:tc>
        <w:tc>
          <w:tcPr>
            <w:tcW w:w="960" w:type="dxa"/>
            <w:vAlign w:val="bottom"/>
          </w:tcPr>
          <w:p>
            <w:pPr>
              <w:jc w:val="center"/>
              <w:ind w:left="200"/>
              <w:spacing w:after="0" w:line="138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  <w:w w:val="94"/>
              </w:rPr>
              <w:t>15,314</w:t>
            </w:r>
          </w:p>
        </w:tc>
        <w:tc>
          <w:tcPr>
            <w:tcW w:w="7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8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01/01/2029</w:t>
            </w:r>
          </w:p>
        </w:tc>
        <w:tc>
          <w:tcPr>
            <w:tcW w:w="600" w:type="dxa"/>
            <w:vAlign w:val="bottom"/>
            <w:gridSpan w:val="2"/>
          </w:tcPr>
          <w:p>
            <w:pPr>
              <w:jc w:val="center"/>
              <w:spacing w:after="0" w:line="138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  <w:w w:val="99"/>
              </w:rPr>
              <w:t>ordinary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FF"/>
              </w:rPr>
              <w:t>0</w:t>
            </w:r>
          </w:p>
        </w:tc>
        <w:tc>
          <w:tcPr>
            <w:tcW w:w="580" w:type="dxa"/>
            <w:vAlign w:val="bottom"/>
          </w:tcPr>
          <w:p>
            <w:pPr>
              <w:jc w:val="right"/>
              <w:ind w:right="60"/>
              <w:spacing w:after="0" w:line="138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0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320"/>
              <w:spacing w:after="0" w:line="138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D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Buy)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jc w:val="center"/>
              <w:ind w:left="1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  <w:w w:val="98"/>
              </w:rPr>
              <w:t>shares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Options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0"/>
                <w:szCs w:val="10"/>
                <w:color w:val="008000"/>
              </w:rPr>
              <w:t>(6)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jc w:val="center"/>
              <w:ind w:left="1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  <w:w w:val="97"/>
              </w:rPr>
              <w:t>Class A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60" w:type="dxa"/>
            <w:vAlign w:val="bottom"/>
            <w:vMerge w:val="restart"/>
          </w:tcPr>
          <w:p>
            <w:pPr>
              <w:jc w:val="center"/>
              <w:ind w:right="4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FF"/>
              </w:rPr>
              <w:t>75,931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 w:line="138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(Right to</w:t>
            </w:r>
          </w:p>
        </w:tc>
        <w:tc>
          <w:tcPr>
            <w:tcW w:w="76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FF"/>
              </w:rPr>
              <w:t>0.1</w:t>
            </w:r>
          </w:p>
        </w:tc>
        <w:tc>
          <w:tcPr>
            <w:tcW w:w="1060" w:type="dxa"/>
            <w:vAlign w:val="bottom"/>
          </w:tcPr>
          <w:p>
            <w:pPr>
              <w:jc w:val="center"/>
              <w:spacing w:after="0" w:line="138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  <w:w w:val="97"/>
              </w:rPr>
              <w:t>03/25/2026</w:t>
            </w: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jc w:val="center"/>
              <w:ind w:right="379"/>
              <w:spacing w:after="0" w:line="138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M</w:t>
            </w:r>
          </w:p>
        </w:tc>
        <w:tc>
          <w:tcPr>
            <w:tcW w:w="960" w:type="dxa"/>
            <w:vAlign w:val="bottom"/>
          </w:tcPr>
          <w:p>
            <w:pPr>
              <w:jc w:val="center"/>
              <w:ind w:left="200"/>
              <w:spacing w:after="0" w:line="138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  <w:w w:val="94"/>
              </w:rPr>
              <w:t>75,931</w:t>
            </w:r>
          </w:p>
        </w:tc>
        <w:tc>
          <w:tcPr>
            <w:tcW w:w="7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8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01/01/2029</w:t>
            </w:r>
          </w:p>
        </w:tc>
        <w:tc>
          <w:tcPr>
            <w:tcW w:w="600" w:type="dxa"/>
            <w:vAlign w:val="bottom"/>
            <w:gridSpan w:val="2"/>
          </w:tcPr>
          <w:p>
            <w:pPr>
              <w:jc w:val="center"/>
              <w:spacing w:after="0" w:line="138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  <w:w w:val="99"/>
              </w:rPr>
              <w:t>ordinary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FF"/>
              </w:rPr>
              <w:t>0</w:t>
            </w:r>
          </w:p>
        </w:tc>
        <w:tc>
          <w:tcPr>
            <w:tcW w:w="580" w:type="dxa"/>
            <w:vAlign w:val="bottom"/>
          </w:tcPr>
          <w:p>
            <w:pPr>
              <w:jc w:val="right"/>
              <w:ind w:right="60"/>
              <w:spacing w:after="0" w:line="138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0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320"/>
              <w:spacing w:after="0" w:line="138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D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Buy)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jc w:val="center"/>
              <w:ind w:left="1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  <w:w w:val="98"/>
              </w:rPr>
              <w:t>shares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Options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0"/>
                <w:szCs w:val="10"/>
                <w:color w:val="008000"/>
              </w:rPr>
              <w:t>(7)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jc w:val="center"/>
              <w:ind w:left="1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  <w:w w:val="97"/>
              </w:rPr>
              <w:t>Class A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60" w:type="dxa"/>
            <w:vAlign w:val="bottom"/>
            <w:vMerge w:val="restart"/>
          </w:tcPr>
          <w:p>
            <w:pPr>
              <w:jc w:val="center"/>
              <w:ind w:right="4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FF"/>
              </w:rPr>
              <w:t>26,521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 w:line="138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(Right to</w:t>
            </w:r>
          </w:p>
        </w:tc>
        <w:tc>
          <w:tcPr>
            <w:tcW w:w="76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FF"/>
              </w:rPr>
              <w:t>0.1</w:t>
            </w:r>
          </w:p>
        </w:tc>
        <w:tc>
          <w:tcPr>
            <w:tcW w:w="1060" w:type="dxa"/>
            <w:vAlign w:val="bottom"/>
          </w:tcPr>
          <w:p>
            <w:pPr>
              <w:jc w:val="center"/>
              <w:spacing w:after="0" w:line="138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  <w:w w:val="97"/>
              </w:rPr>
              <w:t>03/25/2026</w:t>
            </w: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jc w:val="center"/>
              <w:ind w:right="379"/>
              <w:spacing w:after="0" w:line="138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M</w:t>
            </w:r>
          </w:p>
        </w:tc>
        <w:tc>
          <w:tcPr>
            <w:tcW w:w="960" w:type="dxa"/>
            <w:vAlign w:val="bottom"/>
          </w:tcPr>
          <w:p>
            <w:pPr>
              <w:jc w:val="center"/>
              <w:ind w:left="200"/>
              <w:spacing w:after="0" w:line="138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  <w:w w:val="94"/>
              </w:rPr>
              <w:t>26,521</w:t>
            </w:r>
          </w:p>
        </w:tc>
        <w:tc>
          <w:tcPr>
            <w:tcW w:w="7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8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09/01/2026</w:t>
            </w:r>
          </w:p>
        </w:tc>
        <w:tc>
          <w:tcPr>
            <w:tcW w:w="600" w:type="dxa"/>
            <w:vAlign w:val="bottom"/>
            <w:gridSpan w:val="2"/>
          </w:tcPr>
          <w:p>
            <w:pPr>
              <w:jc w:val="center"/>
              <w:spacing w:after="0" w:line="138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  <w:w w:val="99"/>
              </w:rPr>
              <w:t>ordinary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FF"/>
              </w:rPr>
              <w:t>0</w:t>
            </w:r>
          </w:p>
        </w:tc>
        <w:tc>
          <w:tcPr>
            <w:tcW w:w="580" w:type="dxa"/>
            <w:vAlign w:val="bottom"/>
          </w:tcPr>
          <w:p>
            <w:pPr>
              <w:jc w:val="right"/>
              <w:ind w:right="60"/>
              <w:spacing w:after="0" w:line="138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0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320"/>
              <w:spacing w:after="0" w:line="138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D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Buy)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jc w:val="center"/>
              <w:ind w:left="1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  <w:w w:val="98"/>
              </w:rPr>
              <w:t>shares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Options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0"/>
                <w:szCs w:val="10"/>
                <w:color w:val="008000"/>
              </w:rPr>
              <w:t>(8)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jc w:val="center"/>
              <w:ind w:left="1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  <w:w w:val="97"/>
              </w:rPr>
              <w:t>Class A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60" w:type="dxa"/>
            <w:vAlign w:val="bottom"/>
            <w:vMerge w:val="restart"/>
          </w:tcPr>
          <w:p>
            <w:pPr>
              <w:jc w:val="center"/>
              <w:ind w:right="4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FF"/>
              </w:rPr>
              <w:t>4,793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 w:line="138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(Right to</w:t>
            </w:r>
          </w:p>
        </w:tc>
        <w:tc>
          <w:tcPr>
            <w:tcW w:w="76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FF"/>
              </w:rPr>
              <w:t>0.1</w:t>
            </w:r>
          </w:p>
        </w:tc>
        <w:tc>
          <w:tcPr>
            <w:tcW w:w="1060" w:type="dxa"/>
            <w:vAlign w:val="bottom"/>
          </w:tcPr>
          <w:p>
            <w:pPr>
              <w:jc w:val="center"/>
              <w:spacing w:after="0" w:line="138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  <w:w w:val="97"/>
              </w:rPr>
              <w:t>03/25/2026</w:t>
            </w: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jc w:val="center"/>
              <w:ind w:right="379"/>
              <w:spacing w:after="0" w:line="138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M</w:t>
            </w:r>
          </w:p>
        </w:tc>
        <w:tc>
          <w:tcPr>
            <w:tcW w:w="960" w:type="dxa"/>
            <w:vAlign w:val="bottom"/>
          </w:tcPr>
          <w:p>
            <w:pPr>
              <w:jc w:val="center"/>
              <w:ind w:left="180"/>
              <w:spacing w:after="0" w:line="138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  <w:w w:val="95"/>
              </w:rPr>
              <w:t>4,793</w:t>
            </w:r>
          </w:p>
        </w:tc>
        <w:tc>
          <w:tcPr>
            <w:tcW w:w="7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8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10/04/2026</w:t>
            </w:r>
          </w:p>
        </w:tc>
        <w:tc>
          <w:tcPr>
            <w:tcW w:w="600" w:type="dxa"/>
            <w:vAlign w:val="bottom"/>
            <w:gridSpan w:val="2"/>
          </w:tcPr>
          <w:p>
            <w:pPr>
              <w:jc w:val="center"/>
              <w:spacing w:after="0" w:line="138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  <w:w w:val="99"/>
              </w:rPr>
              <w:t>ordinary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FF"/>
              </w:rPr>
              <w:t>0</w:t>
            </w:r>
          </w:p>
        </w:tc>
        <w:tc>
          <w:tcPr>
            <w:tcW w:w="580" w:type="dxa"/>
            <w:vAlign w:val="bottom"/>
          </w:tcPr>
          <w:p>
            <w:pPr>
              <w:jc w:val="right"/>
              <w:ind w:right="60"/>
              <w:spacing w:after="0" w:line="138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0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320"/>
              <w:spacing w:after="0" w:line="138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D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Buy)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jc w:val="center"/>
              <w:ind w:left="1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  <w:w w:val="98"/>
              </w:rPr>
              <w:t>shares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Options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0"/>
                <w:szCs w:val="10"/>
                <w:color w:val="008000"/>
              </w:rPr>
              <w:t>(9)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jc w:val="center"/>
              <w:ind w:left="1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  <w:w w:val="97"/>
              </w:rPr>
              <w:t>Class A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60" w:type="dxa"/>
            <w:vAlign w:val="bottom"/>
            <w:vMerge w:val="restart"/>
          </w:tcPr>
          <w:p>
            <w:pPr>
              <w:jc w:val="center"/>
              <w:ind w:right="4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FF"/>
              </w:rPr>
              <w:t>70,650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 w:line="138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(Right to</w:t>
            </w:r>
          </w:p>
        </w:tc>
        <w:tc>
          <w:tcPr>
            <w:tcW w:w="76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FF"/>
              </w:rPr>
              <w:t>0.1</w:t>
            </w:r>
          </w:p>
        </w:tc>
        <w:tc>
          <w:tcPr>
            <w:tcW w:w="1060" w:type="dxa"/>
            <w:vAlign w:val="bottom"/>
          </w:tcPr>
          <w:p>
            <w:pPr>
              <w:jc w:val="center"/>
              <w:spacing w:after="0" w:line="138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  <w:w w:val="97"/>
              </w:rPr>
              <w:t>03/25/2026</w:t>
            </w: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jc w:val="center"/>
              <w:ind w:right="379"/>
              <w:spacing w:after="0" w:line="138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M</w:t>
            </w:r>
          </w:p>
        </w:tc>
        <w:tc>
          <w:tcPr>
            <w:tcW w:w="960" w:type="dxa"/>
            <w:vAlign w:val="bottom"/>
          </w:tcPr>
          <w:p>
            <w:pPr>
              <w:jc w:val="center"/>
              <w:ind w:left="200"/>
              <w:spacing w:after="0" w:line="138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  <w:w w:val="94"/>
              </w:rPr>
              <w:t>70,650</w:t>
            </w:r>
          </w:p>
        </w:tc>
        <w:tc>
          <w:tcPr>
            <w:tcW w:w="7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8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07/31/2029</w:t>
            </w:r>
          </w:p>
        </w:tc>
        <w:tc>
          <w:tcPr>
            <w:tcW w:w="600" w:type="dxa"/>
            <w:vAlign w:val="bottom"/>
            <w:gridSpan w:val="2"/>
          </w:tcPr>
          <w:p>
            <w:pPr>
              <w:jc w:val="center"/>
              <w:spacing w:after="0" w:line="138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  <w:w w:val="99"/>
              </w:rPr>
              <w:t>ordinary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FF"/>
              </w:rPr>
              <w:t>0</w:t>
            </w:r>
          </w:p>
        </w:tc>
        <w:tc>
          <w:tcPr>
            <w:tcW w:w="580" w:type="dxa"/>
            <w:vAlign w:val="bottom"/>
          </w:tcPr>
          <w:p>
            <w:pPr>
              <w:jc w:val="right"/>
              <w:ind w:right="60"/>
              <w:spacing w:after="0" w:line="138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0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320"/>
              <w:spacing w:after="0" w:line="138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D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Buy)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jc w:val="center"/>
              <w:ind w:left="1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  <w:w w:val="98"/>
              </w:rPr>
              <w:t>shares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Options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0"/>
                <w:szCs w:val="10"/>
                <w:color w:val="008000"/>
                <w:w w:val="95"/>
              </w:rPr>
              <w:t>(10)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jc w:val="center"/>
              <w:ind w:left="1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  <w:w w:val="97"/>
              </w:rPr>
              <w:t>Class A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60" w:type="dxa"/>
            <w:vAlign w:val="bottom"/>
            <w:vMerge w:val="restart"/>
          </w:tcPr>
          <w:p>
            <w:pPr>
              <w:jc w:val="center"/>
              <w:ind w:right="4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FF"/>
              </w:rPr>
              <w:t>64,291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 w:line="138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(Right to</w:t>
            </w:r>
          </w:p>
        </w:tc>
        <w:tc>
          <w:tcPr>
            <w:tcW w:w="76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FF"/>
              </w:rPr>
              <w:t>0.1</w:t>
            </w:r>
          </w:p>
        </w:tc>
        <w:tc>
          <w:tcPr>
            <w:tcW w:w="1060" w:type="dxa"/>
            <w:vAlign w:val="bottom"/>
          </w:tcPr>
          <w:p>
            <w:pPr>
              <w:jc w:val="center"/>
              <w:spacing w:after="0" w:line="138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  <w:w w:val="97"/>
              </w:rPr>
              <w:t>03/25/2026</w:t>
            </w: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jc w:val="center"/>
              <w:ind w:right="379"/>
              <w:spacing w:after="0" w:line="138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M</w:t>
            </w:r>
          </w:p>
        </w:tc>
        <w:tc>
          <w:tcPr>
            <w:tcW w:w="960" w:type="dxa"/>
            <w:vAlign w:val="bottom"/>
          </w:tcPr>
          <w:p>
            <w:pPr>
              <w:jc w:val="center"/>
              <w:ind w:left="200"/>
              <w:spacing w:after="0" w:line="138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  <w:w w:val="94"/>
              </w:rPr>
              <w:t>64,291</w:t>
            </w:r>
          </w:p>
        </w:tc>
        <w:tc>
          <w:tcPr>
            <w:tcW w:w="7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8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01/01/2031</w:t>
            </w:r>
          </w:p>
        </w:tc>
        <w:tc>
          <w:tcPr>
            <w:tcW w:w="600" w:type="dxa"/>
            <w:vAlign w:val="bottom"/>
            <w:gridSpan w:val="2"/>
          </w:tcPr>
          <w:p>
            <w:pPr>
              <w:jc w:val="center"/>
              <w:spacing w:after="0" w:line="138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  <w:w w:val="99"/>
              </w:rPr>
              <w:t>ordinary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FF"/>
              </w:rPr>
              <w:t>0</w:t>
            </w:r>
          </w:p>
        </w:tc>
        <w:tc>
          <w:tcPr>
            <w:tcW w:w="580" w:type="dxa"/>
            <w:vAlign w:val="bottom"/>
          </w:tcPr>
          <w:p>
            <w:pPr>
              <w:jc w:val="right"/>
              <w:ind w:right="60"/>
              <w:spacing w:after="0" w:line="138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0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320"/>
              <w:spacing w:after="0" w:line="138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D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Buy)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jc w:val="center"/>
              <w:ind w:left="1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  <w:w w:val="98"/>
              </w:rPr>
              <w:t>shares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Options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0"/>
                <w:szCs w:val="10"/>
                <w:color w:val="008000"/>
                <w:w w:val="95"/>
              </w:rPr>
              <w:t>(11)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jc w:val="center"/>
              <w:ind w:left="1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  <w:w w:val="97"/>
              </w:rPr>
              <w:t>Class A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FF"/>
              </w:rPr>
              <w:t>1,725,746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 w:line="138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(Right to</w:t>
            </w:r>
          </w:p>
        </w:tc>
        <w:tc>
          <w:tcPr>
            <w:tcW w:w="76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FF"/>
              </w:rPr>
              <w:t>0.1</w:t>
            </w:r>
          </w:p>
        </w:tc>
        <w:tc>
          <w:tcPr>
            <w:tcW w:w="1060" w:type="dxa"/>
            <w:vAlign w:val="bottom"/>
          </w:tcPr>
          <w:p>
            <w:pPr>
              <w:jc w:val="center"/>
              <w:spacing w:after="0" w:line="138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  <w:w w:val="97"/>
              </w:rPr>
              <w:t>03/25/2026</w:t>
            </w: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jc w:val="center"/>
              <w:ind w:right="379"/>
              <w:spacing w:after="0" w:line="138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M</w:t>
            </w:r>
          </w:p>
        </w:tc>
        <w:tc>
          <w:tcPr>
            <w:tcW w:w="960" w:type="dxa"/>
            <w:vAlign w:val="bottom"/>
          </w:tcPr>
          <w:p>
            <w:pPr>
              <w:jc w:val="center"/>
              <w:ind w:left="200"/>
              <w:spacing w:after="0" w:line="138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  <w:w w:val="96"/>
              </w:rPr>
              <w:t>1,725,746</w:t>
            </w:r>
          </w:p>
        </w:tc>
        <w:tc>
          <w:tcPr>
            <w:tcW w:w="7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8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01/01/2031</w:t>
            </w:r>
          </w:p>
        </w:tc>
        <w:tc>
          <w:tcPr>
            <w:tcW w:w="600" w:type="dxa"/>
            <w:vAlign w:val="bottom"/>
            <w:gridSpan w:val="2"/>
          </w:tcPr>
          <w:p>
            <w:pPr>
              <w:jc w:val="center"/>
              <w:spacing w:after="0" w:line="138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  <w:w w:val="99"/>
              </w:rPr>
              <w:t>ordinary</w:t>
            </w:r>
          </w:p>
        </w:tc>
        <w:tc>
          <w:tcPr>
            <w:tcW w:w="7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FF"/>
              </w:rPr>
              <w:t>0</w:t>
            </w:r>
          </w:p>
        </w:tc>
        <w:tc>
          <w:tcPr>
            <w:tcW w:w="580" w:type="dxa"/>
            <w:vAlign w:val="bottom"/>
          </w:tcPr>
          <w:p>
            <w:pPr>
              <w:jc w:val="right"/>
              <w:ind w:right="60"/>
              <w:spacing w:after="0" w:line="138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0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320"/>
              <w:spacing w:after="0" w:line="138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D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Buy)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jc w:val="center"/>
              <w:ind w:left="1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  <w:w w:val="98"/>
              </w:rPr>
              <w:t>shares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6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Restricted</w:t>
            </w:r>
          </w:p>
        </w:tc>
        <w:tc>
          <w:tcPr>
            <w:tcW w:w="760" w:type="dxa"/>
            <w:vAlign w:val="bottom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0"/>
                <w:szCs w:val="10"/>
                <w:color w:val="008000"/>
              </w:rPr>
              <w:t>(12)</w:t>
            </w: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jc w:val="center"/>
              <w:ind w:left="1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  <w:w w:val="97"/>
              </w:rPr>
              <w:t>Class A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FF"/>
              </w:rPr>
              <w:t>2,964,091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60" w:type="dxa"/>
            <w:vAlign w:val="bottom"/>
            <w:vMerge w:val="restart"/>
          </w:tcPr>
          <w:p>
            <w:pPr>
              <w:jc w:val="center"/>
              <w:spacing w:after="0" w:line="138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  <w:w w:val="97"/>
              </w:rPr>
              <w:t>03/25/2026</w:t>
            </w: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vMerge w:val="restart"/>
          </w:tcPr>
          <w:p>
            <w:pPr>
              <w:jc w:val="center"/>
              <w:ind w:right="379"/>
              <w:spacing w:after="0" w:line="138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M</w:t>
            </w:r>
          </w:p>
        </w:tc>
        <w:tc>
          <w:tcPr>
            <w:tcW w:w="960" w:type="dxa"/>
            <w:vAlign w:val="bottom"/>
            <w:vMerge w:val="restart"/>
          </w:tcPr>
          <w:p>
            <w:pPr>
              <w:jc w:val="center"/>
              <w:ind w:left="200"/>
              <w:spacing w:after="0" w:line="138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  <w:w w:val="96"/>
              </w:rPr>
              <w:t>2,964,091</w:t>
            </w:r>
          </w:p>
        </w:tc>
        <w:tc>
          <w:tcPr>
            <w:tcW w:w="720" w:type="dxa"/>
            <w:vAlign w:val="bottom"/>
            <w:gridSpan w:val="2"/>
            <w:vMerge w:val="restart"/>
          </w:tcPr>
          <w:p>
            <w:pPr>
              <w:jc w:val="center"/>
              <w:spacing w:after="0" w:line="138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  <w:w w:val="94"/>
              </w:rPr>
              <w:t>04/13/2021</w:t>
            </w:r>
          </w:p>
        </w:tc>
        <w:tc>
          <w:tcPr>
            <w:tcW w:w="700" w:type="dxa"/>
            <w:vAlign w:val="bottom"/>
            <w:vMerge w:val="restart"/>
          </w:tcPr>
          <w:p>
            <w:pPr>
              <w:ind w:left="60"/>
              <w:spacing w:after="0" w:line="138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04/13/2031</w:t>
            </w:r>
          </w:p>
        </w:tc>
        <w:tc>
          <w:tcPr>
            <w:tcW w:w="600" w:type="dxa"/>
            <w:vAlign w:val="bottom"/>
            <w:gridSpan w:val="2"/>
            <w:vMerge w:val="restart"/>
          </w:tcPr>
          <w:p>
            <w:pPr>
              <w:jc w:val="center"/>
              <w:spacing w:after="0" w:line="138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  <w:w w:val="99"/>
              </w:rPr>
              <w:t>ordinary</w:t>
            </w:r>
          </w:p>
        </w:tc>
        <w:tc>
          <w:tcPr>
            <w:tcW w:w="7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  <w:vMerge w:val="restart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FF"/>
              </w:rPr>
              <w:t>0</w:t>
            </w:r>
          </w:p>
        </w:tc>
        <w:tc>
          <w:tcPr>
            <w:tcW w:w="580" w:type="dxa"/>
            <w:vAlign w:val="bottom"/>
            <w:vMerge w:val="restart"/>
          </w:tcPr>
          <w:p>
            <w:pPr>
              <w:jc w:val="right"/>
              <w:ind w:right="60"/>
              <w:spacing w:after="0" w:line="138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0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  <w:vMerge w:val="restart"/>
          </w:tcPr>
          <w:p>
            <w:pPr>
              <w:ind w:left="320"/>
              <w:spacing w:after="0" w:line="138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D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share units</w:t>
            </w:r>
          </w:p>
        </w:tc>
        <w:tc>
          <w:tcPr>
            <w:tcW w:w="76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6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96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8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80" w:type="dxa"/>
            <w:vAlign w:val="bottom"/>
            <w:vMerge w:val="restart"/>
          </w:tcPr>
          <w:p>
            <w:pPr>
              <w:jc w:val="center"/>
              <w:ind w:left="1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  <w:w w:val="98"/>
              </w:rPr>
              <w:t>shares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8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Options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0"/>
                <w:szCs w:val="10"/>
                <w:color w:val="008000"/>
                <w:w w:val="95"/>
              </w:rPr>
              <w:t>(13)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jc w:val="center"/>
              <w:ind w:left="1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  <w:w w:val="97"/>
              </w:rPr>
              <w:t>Class A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60" w:type="dxa"/>
            <w:vAlign w:val="bottom"/>
            <w:vMerge w:val="restart"/>
          </w:tcPr>
          <w:p>
            <w:pPr>
              <w:jc w:val="center"/>
              <w:ind w:right="4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FF"/>
              </w:rPr>
              <w:t>179,030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 w:line="138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(Right to</w:t>
            </w:r>
          </w:p>
        </w:tc>
        <w:tc>
          <w:tcPr>
            <w:tcW w:w="76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FF"/>
              </w:rPr>
              <w:t>0.1</w:t>
            </w:r>
          </w:p>
        </w:tc>
        <w:tc>
          <w:tcPr>
            <w:tcW w:w="1060" w:type="dxa"/>
            <w:vAlign w:val="bottom"/>
          </w:tcPr>
          <w:p>
            <w:pPr>
              <w:jc w:val="center"/>
              <w:spacing w:after="0" w:line="138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  <w:w w:val="97"/>
              </w:rPr>
              <w:t>03/25/2026</w:t>
            </w: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jc w:val="center"/>
              <w:ind w:right="379"/>
              <w:spacing w:after="0" w:line="138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M</w:t>
            </w:r>
          </w:p>
        </w:tc>
        <w:tc>
          <w:tcPr>
            <w:tcW w:w="960" w:type="dxa"/>
            <w:vAlign w:val="bottom"/>
          </w:tcPr>
          <w:p>
            <w:pPr>
              <w:jc w:val="center"/>
              <w:ind w:left="180"/>
              <w:spacing w:after="0" w:line="138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  <w:w w:val="94"/>
              </w:rPr>
              <w:t>179,030</w:t>
            </w:r>
          </w:p>
        </w:tc>
        <w:tc>
          <w:tcPr>
            <w:tcW w:w="7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8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01/01/2032</w:t>
            </w:r>
          </w:p>
        </w:tc>
        <w:tc>
          <w:tcPr>
            <w:tcW w:w="600" w:type="dxa"/>
            <w:vAlign w:val="bottom"/>
            <w:gridSpan w:val="2"/>
          </w:tcPr>
          <w:p>
            <w:pPr>
              <w:jc w:val="center"/>
              <w:spacing w:after="0" w:line="138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  <w:w w:val="99"/>
              </w:rPr>
              <w:t>ordinary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FF"/>
              </w:rPr>
              <w:t>0</w:t>
            </w:r>
          </w:p>
        </w:tc>
        <w:tc>
          <w:tcPr>
            <w:tcW w:w="580" w:type="dxa"/>
            <w:vAlign w:val="bottom"/>
          </w:tcPr>
          <w:p>
            <w:pPr>
              <w:jc w:val="right"/>
              <w:ind w:right="60"/>
              <w:spacing w:after="0" w:line="138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0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320"/>
              <w:spacing w:after="0" w:line="138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D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Buy)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jc w:val="center"/>
              <w:ind w:left="1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  <w:w w:val="98"/>
              </w:rPr>
              <w:t>shares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Options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jc w:val="center"/>
              <w:ind w:left="1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  <w:w w:val="97"/>
              </w:rPr>
              <w:t>Class A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60" w:type="dxa"/>
            <w:vAlign w:val="bottom"/>
            <w:vMerge w:val="restart"/>
          </w:tcPr>
          <w:p>
            <w:pPr>
              <w:jc w:val="center"/>
              <w:ind w:right="4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FF"/>
              </w:rPr>
              <w:t>1,378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 w:line="138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(Right to</w:t>
            </w:r>
          </w:p>
        </w:tc>
        <w:tc>
          <w:tcPr>
            <w:tcW w:w="76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FF"/>
              </w:rPr>
              <w:t>0.1</w:t>
            </w:r>
          </w:p>
        </w:tc>
        <w:tc>
          <w:tcPr>
            <w:tcW w:w="1060" w:type="dxa"/>
            <w:vAlign w:val="bottom"/>
          </w:tcPr>
          <w:p>
            <w:pPr>
              <w:jc w:val="center"/>
              <w:spacing w:after="0" w:line="138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  <w:w w:val="97"/>
              </w:rPr>
              <w:t>03/25/2026</w:t>
            </w: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jc w:val="center"/>
              <w:ind w:right="379"/>
              <w:spacing w:after="0" w:line="138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M</w:t>
            </w:r>
          </w:p>
        </w:tc>
        <w:tc>
          <w:tcPr>
            <w:tcW w:w="960" w:type="dxa"/>
            <w:vAlign w:val="bottom"/>
          </w:tcPr>
          <w:p>
            <w:pPr>
              <w:jc w:val="center"/>
              <w:ind w:left="180"/>
              <w:spacing w:after="0" w:line="138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  <w:w w:val="95"/>
              </w:rPr>
              <w:t>1,378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jc w:val="center"/>
              <w:spacing w:after="0" w:line="138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  <w:w w:val="94"/>
              </w:rPr>
              <w:t>03/13/2024</w:t>
            </w: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8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03/13/2033</w:t>
            </w:r>
          </w:p>
        </w:tc>
        <w:tc>
          <w:tcPr>
            <w:tcW w:w="600" w:type="dxa"/>
            <w:vAlign w:val="bottom"/>
            <w:gridSpan w:val="2"/>
          </w:tcPr>
          <w:p>
            <w:pPr>
              <w:jc w:val="center"/>
              <w:spacing w:after="0" w:line="138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  <w:w w:val="99"/>
              </w:rPr>
              <w:t>ordinary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FF"/>
              </w:rPr>
              <w:t>0</w:t>
            </w:r>
          </w:p>
        </w:tc>
        <w:tc>
          <w:tcPr>
            <w:tcW w:w="580" w:type="dxa"/>
            <w:vAlign w:val="bottom"/>
          </w:tcPr>
          <w:p>
            <w:pPr>
              <w:jc w:val="right"/>
              <w:ind w:right="60"/>
              <w:spacing w:after="0" w:line="138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0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320"/>
              <w:spacing w:after="0" w:line="138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D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Buy)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jc w:val="center"/>
              <w:ind w:left="1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  <w:w w:val="98"/>
              </w:rPr>
              <w:t>shares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7007225</wp:posOffset>
            </wp:positionH>
            <wp:positionV relativeFrom="paragraph">
              <wp:posOffset>-5406390</wp:posOffset>
            </wp:positionV>
            <wp:extent cx="28575" cy="5462905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8575" cy="546290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ectPr>
          <w:pgSz w:w="11900" w:h="16838" w:orient="portrait"/>
          <w:cols w:equalWidth="0" w:num="1">
            <w:col w:w="11080"/>
          </w:cols>
          <w:pgMar w:left="460" w:top="215" w:right="359" w:bottom="0" w:gutter="0" w:footer="0" w:header="0"/>
          <w:type w:val="continuous"/>
        </w:sectPr>
      </w:pPr>
    </w:p>
    <w:bookmarkStart w:id="1" w:name="page2"/>
    <w:bookmarkEnd w:id="1"/>
    <w:p>
      <w:pPr>
        <w:jc w:val="center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6"/>
          <w:szCs w:val="16"/>
          <w:b w:val="1"/>
          <w:bCs w:val="1"/>
          <w:color w:val="auto"/>
        </w:rPr>
        <w:drawing>
          <wp:anchor simplePos="0" relativeHeight="251657728" behindDoc="1" locked="0" layoutInCell="0" allowOverlap="1">
            <wp:simplePos x="0" y="0"/>
            <wp:positionH relativeFrom="page">
              <wp:posOffset>279400</wp:posOffset>
            </wp:positionH>
            <wp:positionV relativeFrom="page">
              <wp:posOffset>88900</wp:posOffset>
            </wp:positionV>
            <wp:extent cx="7048500" cy="1980565"/>
            <wp:wrapNone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048500" cy="19805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t>Table II - Derivative Securities Acquired, Disposed of, or Beneficially Owned</w:t>
      </w:r>
    </w:p>
    <w:p>
      <w:pPr>
        <w:spacing w:after="0" w:line="20" w:lineRule="exact"/>
        <w:rPr>
          <w:sz w:val="20"/>
          <w:szCs w:val="20"/>
          <w:color w:val="auto"/>
        </w:rPr>
      </w:pPr>
    </w:p>
    <w:p>
      <w:pPr>
        <w:jc w:val="center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6"/>
          <w:szCs w:val="16"/>
          <w:b w:val="1"/>
          <w:bCs w:val="1"/>
          <w:color w:val="auto"/>
        </w:rPr>
        <w:t>(e.g., puts, calls, warrants, options, convertible securities)</w:t>
      </w:r>
    </w:p>
    <w:p>
      <w:pPr>
        <w:spacing w:after="0" w:line="114" w:lineRule="exact"/>
        <w:rPr>
          <w:sz w:val="20"/>
          <w:szCs w:val="20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26"/>
        </w:trPr>
        <w:tc>
          <w:tcPr>
            <w:tcW w:w="6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2.</w:t>
            </w:r>
          </w:p>
        </w:tc>
        <w:tc>
          <w:tcPr>
            <w:tcW w:w="10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0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4.</w:t>
            </w:r>
          </w:p>
        </w:tc>
        <w:tc>
          <w:tcPr>
            <w:tcW w:w="9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5. Number of</w:t>
            </w:r>
          </w:p>
        </w:tc>
        <w:tc>
          <w:tcPr>
            <w:tcW w:w="14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13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7. Title and Amount of</w:t>
            </w: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9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10.</w:t>
            </w:r>
          </w:p>
        </w:tc>
        <w:tc>
          <w:tcPr>
            <w:tcW w:w="7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5"/>
        </w:trPr>
        <w:tc>
          <w:tcPr>
            <w:tcW w:w="660" w:type="dxa"/>
            <w:vAlign w:val="bottom"/>
          </w:tcPr>
          <w:p>
            <w:pPr>
              <w:ind w:left="60"/>
              <w:spacing w:after="0" w:line="12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2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060" w:type="dxa"/>
            <w:vAlign w:val="bottom"/>
          </w:tcPr>
          <w:p>
            <w:pPr>
              <w:ind w:left="60"/>
              <w:spacing w:after="0" w:line="12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Date</w:t>
            </w:r>
          </w:p>
        </w:tc>
        <w:tc>
          <w:tcPr>
            <w:tcW w:w="1060" w:type="dxa"/>
            <w:vAlign w:val="bottom"/>
          </w:tcPr>
          <w:p>
            <w:pPr>
              <w:ind w:left="60"/>
              <w:spacing w:after="0" w:line="12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2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940" w:type="dxa"/>
            <w:vAlign w:val="bottom"/>
          </w:tcPr>
          <w:p>
            <w:pPr>
              <w:ind w:left="80"/>
              <w:spacing w:after="0" w:line="12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460" w:type="dxa"/>
            <w:vAlign w:val="bottom"/>
            <w:gridSpan w:val="2"/>
          </w:tcPr>
          <w:p>
            <w:pPr>
              <w:ind w:left="60"/>
              <w:spacing w:after="0" w:line="12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1340" w:type="dxa"/>
            <w:vAlign w:val="bottom"/>
            <w:gridSpan w:val="2"/>
          </w:tcPr>
          <w:p>
            <w:pPr>
              <w:ind w:left="60"/>
              <w:spacing w:after="0" w:line="12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Securities Underlying</w:t>
            </w: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 w:line="12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20" w:type="dxa"/>
            <w:vAlign w:val="bottom"/>
          </w:tcPr>
          <w:p>
            <w:pPr>
              <w:ind w:left="80"/>
              <w:spacing w:after="0" w:line="12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2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720" w:type="dxa"/>
            <w:vAlign w:val="bottom"/>
          </w:tcPr>
          <w:p>
            <w:pPr>
              <w:ind w:left="80"/>
              <w:spacing w:after="0" w:line="12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5"/>
        </w:trPr>
        <w:tc>
          <w:tcPr>
            <w:tcW w:w="660" w:type="dxa"/>
            <w:vAlign w:val="bottom"/>
          </w:tcPr>
          <w:p>
            <w:pPr>
              <w:ind w:left="60"/>
              <w:spacing w:after="0" w:line="12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2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060" w:type="dxa"/>
            <w:vAlign w:val="bottom"/>
          </w:tcPr>
          <w:p>
            <w:pPr>
              <w:ind w:left="60"/>
              <w:spacing w:after="0" w:line="12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060" w:type="dxa"/>
            <w:vAlign w:val="bottom"/>
          </w:tcPr>
          <w:p>
            <w:pPr>
              <w:ind w:left="60"/>
              <w:spacing w:after="0" w:line="12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if any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2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940" w:type="dxa"/>
            <w:vAlign w:val="bottom"/>
          </w:tcPr>
          <w:p>
            <w:pPr>
              <w:ind w:left="80"/>
              <w:spacing w:after="0" w:line="12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1460" w:type="dxa"/>
            <w:vAlign w:val="bottom"/>
            <w:gridSpan w:val="2"/>
          </w:tcPr>
          <w:p>
            <w:pPr>
              <w:ind w:left="60"/>
              <w:spacing w:after="0" w:line="12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340" w:type="dxa"/>
            <w:vAlign w:val="bottom"/>
            <w:gridSpan w:val="2"/>
          </w:tcPr>
          <w:p>
            <w:pPr>
              <w:ind w:left="60"/>
              <w:spacing w:after="0" w:line="12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Derivative Security</w:t>
            </w: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 w:line="12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Security</w:t>
            </w:r>
          </w:p>
        </w:tc>
        <w:tc>
          <w:tcPr>
            <w:tcW w:w="920" w:type="dxa"/>
            <w:vAlign w:val="bottom"/>
          </w:tcPr>
          <w:p>
            <w:pPr>
              <w:ind w:left="80"/>
              <w:spacing w:after="0" w:line="12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2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Form:</w:t>
            </w:r>
          </w:p>
        </w:tc>
        <w:tc>
          <w:tcPr>
            <w:tcW w:w="720" w:type="dxa"/>
            <w:vAlign w:val="bottom"/>
          </w:tcPr>
          <w:p>
            <w:pPr>
              <w:ind w:left="80"/>
              <w:spacing w:after="0" w:line="12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5"/>
        </w:trPr>
        <w:tc>
          <w:tcPr>
            <w:tcW w:w="660" w:type="dxa"/>
            <w:vAlign w:val="bottom"/>
          </w:tcPr>
          <w:p>
            <w:pPr>
              <w:ind w:left="60"/>
              <w:spacing w:after="0" w:line="12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2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ind w:left="60"/>
              <w:spacing w:after="0" w:line="12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2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8)</w:t>
            </w:r>
          </w:p>
        </w:tc>
        <w:tc>
          <w:tcPr>
            <w:tcW w:w="940" w:type="dxa"/>
            <w:vAlign w:val="bottom"/>
          </w:tcPr>
          <w:p>
            <w:pPr>
              <w:ind w:left="80"/>
              <w:spacing w:after="0" w:line="12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Acquired (A)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340" w:type="dxa"/>
            <w:vAlign w:val="bottom"/>
            <w:gridSpan w:val="2"/>
          </w:tcPr>
          <w:p>
            <w:pPr>
              <w:ind w:left="60"/>
              <w:spacing w:after="0" w:line="12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 w:line="12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920" w:type="dxa"/>
            <w:vAlign w:val="bottom"/>
          </w:tcPr>
          <w:p>
            <w:pPr>
              <w:ind w:left="80"/>
              <w:spacing w:after="0" w:line="12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2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720" w:type="dxa"/>
            <w:vAlign w:val="bottom"/>
          </w:tcPr>
          <w:p>
            <w:pPr>
              <w:ind w:left="80"/>
              <w:spacing w:after="0" w:line="12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5"/>
        </w:trPr>
        <w:tc>
          <w:tcPr>
            <w:tcW w:w="6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2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ind w:left="80"/>
              <w:spacing w:after="0" w:line="12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or Disposed of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ind w:left="80"/>
              <w:spacing w:after="0" w:line="12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Owned</w:t>
            </w: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2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720" w:type="dxa"/>
            <w:vAlign w:val="bottom"/>
          </w:tcPr>
          <w:p>
            <w:pPr>
              <w:ind w:left="80"/>
              <w:spacing w:after="0" w:line="12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5"/>
        </w:trPr>
        <w:tc>
          <w:tcPr>
            <w:tcW w:w="6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2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ind w:left="80"/>
              <w:spacing w:after="0" w:line="12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(D) (Instr. 3, 4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ind w:left="80"/>
              <w:spacing w:after="0" w:line="12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2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5"/>
        </w:trPr>
        <w:tc>
          <w:tcPr>
            <w:tcW w:w="6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ind w:left="80"/>
              <w:spacing w:after="0" w:line="12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and 5)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ind w:left="80"/>
              <w:spacing w:after="0" w:line="12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Reported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20" w:type="dxa"/>
            <w:vAlign w:val="bottom"/>
            <w:vMerge w:val="restart"/>
          </w:tcPr>
          <w:p>
            <w:pPr>
              <w:ind w:left="80"/>
              <w:spacing w:after="0" w:line="12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5"/>
        </w:trPr>
        <w:tc>
          <w:tcPr>
            <w:tcW w:w="6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2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Amount or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ind w:left="80"/>
              <w:spacing w:after="0" w:line="12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5"/>
        </w:trPr>
        <w:tc>
          <w:tcPr>
            <w:tcW w:w="6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2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Date</w:t>
            </w: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2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2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Number of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4"/>
        </w:trPr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Code  V</w:t>
            </w:r>
          </w:p>
        </w:tc>
        <w:tc>
          <w:tcPr>
            <w:tcW w:w="9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(A)  (D)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Date</w:t>
            </w:r>
          </w:p>
        </w:tc>
        <w:tc>
          <w:tcPr>
            <w:tcW w:w="5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Title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Shares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5"/>
        </w:trPr>
        <w:tc>
          <w:tcPr>
            <w:tcW w:w="6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Options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  <w:w w:val="97"/>
              </w:rPr>
              <w:t>Class A</w:t>
            </w:r>
          </w:p>
        </w:tc>
        <w:tc>
          <w:tcPr>
            <w:tcW w:w="780" w:type="dxa"/>
            <w:vAlign w:val="bottom"/>
            <w:vMerge w:val="restart"/>
          </w:tcPr>
          <w:p>
            <w:pPr>
              <w:jc w:val="right"/>
              <w:ind w:right="1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FF"/>
              </w:rPr>
              <w:t>7,276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8"/>
        </w:trPr>
        <w:tc>
          <w:tcPr>
            <w:tcW w:w="660" w:type="dxa"/>
            <w:vAlign w:val="bottom"/>
          </w:tcPr>
          <w:p>
            <w:pPr>
              <w:ind w:left="60"/>
              <w:spacing w:after="0" w:line="138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(Right to</w:t>
            </w:r>
          </w:p>
        </w:tc>
        <w:tc>
          <w:tcPr>
            <w:tcW w:w="760" w:type="dxa"/>
            <w:vAlign w:val="bottom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FF"/>
              </w:rPr>
              <w:t>0.1</w:t>
            </w:r>
          </w:p>
        </w:tc>
        <w:tc>
          <w:tcPr>
            <w:tcW w:w="1060" w:type="dxa"/>
            <w:vAlign w:val="bottom"/>
          </w:tcPr>
          <w:p>
            <w:pPr>
              <w:jc w:val="right"/>
              <w:ind w:right="181"/>
              <w:spacing w:after="0" w:line="138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03/25/2026</w:t>
            </w: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140"/>
              <w:spacing w:after="0" w:line="138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M</w:t>
            </w:r>
          </w:p>
        </w:tc>
        <w:tc>
          <w:tcPr>
            <w:tcW w:w="940" w:type="dxa"/>
            <w:vAlign w:val="bottom"/>
          </w:tcPr>
          <w:p>
            <w:pPr>
              <w:jc w:val="right"/>
              <w:ind w:right="122"/>
              <w:spacing w:after="0" w:line="138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7,276</w:t>
            </w:r>
          </w:p>
        </w:tc>
        <w:tc>
          <w:tcPr>
            <w:tcW w:w="760" w:type="dxa"/>
            <w:vAlign w:val="bottom"/>
          </w:tcPr>
          <w:p>
            <w:pPr>
              <w:ind w:left="100"/>
              <w:spacing w:after="0" w:line="138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04/01/2024</w:t>
            </w: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8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04/01/2033</w:t>
            </w:r>
          </w:p>
        </w:tc>
        <w:tc>
          <w:tcPr>
            <w:tcW w:w="560" w:type="dxa"/>
            <w:vAlign w:val="bottom"/>
          </w:tcPr>
          <w:p>
            <w:pPr>
              <w:ind w:left="60"/>
              <w:spacing w:after="0" w:line="138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ordinary</w:t>
            </w: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FF"/>
              </w:rPr>
              <w:t>0</w:t>
            </w:r>
          </w:p>
        </w:tc>
        <w:tc>
          <w:tcPr>
            <w:tcW w:w="920" w:type="dxa"/>
            <w:vAlign w:val="bottom"/>
          </w:tcPr>
          <w:p>
            <w:pPr>
              <w:ind w:left="440"/>
              <w:spacing w:after="0" w:line="138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0</w:t>
            </w:r>
          </w:p>
        </w:tc>
        <w:tc>
          <w:tcPr>
            <w:tcW w:w="700" w:type="dxa"/>
            <w:vAlign w:val="bottom"/>
          </w:tcPr>
          <w:p>
            <w:pPr>
              <w:ind w:left="300"/>
              <w:spacing w:after="0" w:line="138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D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4"/>
        </w:trPr>
        <w:tc>
          <w:tcPr>
            <w:tcW w:w="6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Buy)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  <w:w w:val="98"/>
              </w:rPr>
              <w:t>shares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2"/>
        </w:trPr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5"/>
        </w:trPr>
        <w:tc>
          <w:tcPr>
            <w:tcW w:w="6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Options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  <w:w w:val="97"/>
              </w:rPr>
              <w:t>Class A</w:t>
            </w:r>
          </w:p>
        </w:tc>
        <w:tc>
          <w:tcPr>
            <w:tcW w:w="780" w:type="dxa"/>
            <w:vAlign w:val="bottom"/>
            <w:vMerge w:val="restart"/>
          </w:tcPr>
          <w:p>
            <w:pPr>
              <w:jc w:val="right"/>
              <w:ind w:right="9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FF"/>
              </w:rPr>
              <w:t>53,333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8"/>
        </w:trPr>
        <w:tc>
          <w:tcPr>
            <w:tcW w:w="660" w:type="dxa"/>
            <w:vAlign w:val="bottom"/>
          </w:tcPr>
          <w:p>
            <w:pPr>
              <w:ind w:left="60"/>
              <w:spacing w:after="0" w:line="138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(Right to</w:t>
            </w:r>
          </w:p>
        </w:tc>
        <w:tc>
          <w:tcPr>
            <w:tcW w:w="760" w:type="dxa"/>
            <w:vAlign w:val="bottom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FF"/>
              </w:rPr>
              <w:t>0.1</w:t>
            </w:r>
          </w:p>
        </w:tc>
        <w:tc>
          <w:tcPr>
            <w:tcW w:w="1060" w:type="dxa"/>
            <w:vAlign w:val="bottom"/>
          </w:tcPr>
          <w:p>
            <w:pPr>
              <w:jc w:val="right"/>
              <w:ind w:right="181"/>
              <w:spacing w:after="0" w:line="138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03/25/2026</w:t>
            </w: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140"/>
              <w:spacing w:after="0" w:line="138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M</w:t>
            </w:r>
          </w:p>
        </w:tc>
        <w:tc>
          <w:tcPr>
            <w:tcW w:w="940" w:type="dxa"/>
            <w:vAlign w:val="bottom"/>
          </w:tcPr>
          <w:p>
            <w:pPr>
              <w:jc w:val="right"/>
              <w:ind w:right="82"/>
              <w:spacing w:after="0" w:line="138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53,333</w:t>
            </w:r>
          </w:p>
        </w:tc>
        <w:tc>
          <w:tcPr>
            <w:tcW w:w="760" w:type="dxa"/>
            <w:vAlign w:val="bottom"/>
          </w:tcPr>
          <w:p>
            <w:pPr>
              <w:ind w:left="100"/>
              <w:spacing w:after="0" w:line="138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07/01/2025</w:t>
            </w: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8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07/01/2035</w:t>
            </w:r>
          </w:p>
        </w:tc>
        <w:tc>
          <w:tcPr>
            <w:tcW w:w="560" w:type="dxa"/>
            <w:vAlign w:val="bottom"/>
          </w:tcPr>
          <w:p>
            <w:pPr>
              <w:ind w:left="60"/>
              <w:spacing w:after="0" w:line="138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ordinary</w:t>
            </w: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FF"/>
              </w:rPr>
              <w:t>0</w:t>
            </w:r>
          </w:p>
        </w:tc>
        <w:tc>
          <w:tcPr>
            <w:tcW w:w="920" w:type="dxa"/>
            <w:vAlign w:val="bottom"/>
          </w:tcPr>
          <w:p>
            <w:pPr>
              <w:ind w:left="440"/>
              <w:spacing w:after="0" w:line="138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0</w:t>
            </w:r>
          </w:p>
        </w:tc>
        <w:tc>
          <w:tcPr>
            <w:tcW w:w="700" w:type="dxa"/>
            <w:vAlign w:val="bottom"/>
          </w:tcPr>
          <w:p>
            <w:pPr>
              <w:ind w:left="300"/>
              <w:spacing w:after="0" w:line="138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D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4"/>
        </w:trPr>
        <w:tc>
          <w:tcPr>
            <w:tcW w:w="6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Buy)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  <w:w w:val="98"/>
              </w:rPr>
              <w:t>shares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87" w:lineRule="exact"/>
        <w:rPr>
          <w:sz w:val="20"/>
          <w:szCs w:val="20"/>
          <w:color w:val="auto"/>
        </w:rPr>
      </w:pPr>
    </w:p>
    <w:p>
      <w:pPr>
        <w:ind w:left="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38" w:lineRule="exact"/>
        <w:rPr>
          <w:sz w:val="20"/>
          <w:szCs w:val="20"/>
          <w:color w:val="auto"/>
        </w:rPr>
      </w:pPr>
    </w:p>
    <w:p>
      <w:pPr>
        <w:ind w:left="20" w:right="180" w:hanging="2"/>
        <w:spacing w:after="0" w:line="244" w:lineRule="auto"/>
        <w:tabs>
          <w:tab w:leader="none" w:pos="146" w:val="left"/>
        </w:tabs>
        <w:numPr>
          <w:ilvl w:val="0"/>
          <w:numId w:val="1"/>
        </w:numPr>
        <w:rPr>
          <w:rFonts w:ascii="Times New Roman" w:cs="Times New Roman" w:eastAsia="Times New Roman" w:hAnsi="Times New Roman"/>
          <w:sz w:val="13"/>
          <w:szCs w:val="13"/>
          <w:color w:val="008000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Represents American depositary shares acquired through the exercise of options and the vesting of restricted share units. Every three American depositary shares ("ADS") represent two Class A ordinary shares, par value US$0.001 per share.</w:t>
      </w:r>
    </w:p>
    <w:p>
      <w:pPr>
        <w:spacing w:after="0" w:line="22" w:lineRule="exact"/>
        <w:rPr>
          <w:rFonts w:ascii="Times New Roman" w:cs="Times New Roman" w:eastAsia="Times New Roman" w:hAnsi="Times New Roman"/>
          <w:sz w:val="13"/>
          <w:szCs w:val="13"/>
          <w:color w:val="008000"/>
        </w:rPr>
      </w:pPr>
    </w:p>
    <w:p>
      <w:pPr>
        <w:ind w:left="140" w:hanging="122"/>
        <w:spacing w:after="0"/>
        <w:tabs>
          <w:tab w:leader="none" w:pos="140" w:val="left"/>
        </w:tabs>
        <w:numPr>
          <w:ilvl w:val="0"/>
          <w:numId w:val="1"/>
        </w:numPr>
        <w:rPr>
          <w:rFonts w:ascii="Times New Roman" w:cs="Times New Roman" w:eastAsia="Times New Roman" w:hAnsi="Times New Roman"/>
          <w:sz w:val="13"/>
          <w:szCs w:val="13"/>
          <w:color w:val="008000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Shares held of record by C&amp;XF Group Limited, which is wholly owned by the reporting person.</w:t>
      </w:r>
    </w:p>
    <w:p>
      <w:pPr>
        <w:spacing w:after="0" w:line="38" w:lineRule="exact"/>
        <w:rPr>
          <w:rFonts w:ascii="Times New Roman" w:cs="Times New Roman" w:eastAsia="Times New Roman" w:hAnsi="Times New Roman"/>
          <w:sz w:val="13"/>
          <w:szCs w:val="13"/>
          <w:color w:val="008000"/>
        </w:rPr>
      </w:pPr>
    </w:p>
    <w:p>
      <w:pPr>
        <w:ind w:left="20" w:right="140" w:hanging="2"/>
        <w:spacing w:after="0" w:line="244" w:lineRule="auto"/>
        <w:tabs>
          <w:tab w:leader="none" w:pos="146" w:val="left"/>
        </w:tabs>
        <w:numPr>
          <w:ilvl w:val="0"/>
          <w:numId w:val="1"/>
        </w:numPr>
        <w:rPr>
          <w:rFonts w:ascii="Times New Roman" w:cs="Times New Roman" w:eastAsia="Times New Roman" w:hAnsi="Times New Roman"/>
          <w:sz w:val="13"/>
          <w:szCs w:val="13"/>
          <w:color w:val="008000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Represents options to purchase 407,200 Class A ordinary shares granted on January 1, 2017. The options vest in equal installments of 1/4 of the options on the January 1 of each year thereafter over the next 4 years, subject to the reporting person's continued service through the applicable vesting date.</w:t>
      </w:r>
    </w:p>
    <w:p>
      <w:pPr>
        <w:spacing w:after="0" w:line="22" w:lineRule="exact"/>
        <w:rPr>
          <w:rFonts w:ascii="Times New Roman" w:cs="Times New Roman" w:eastAsia="Times New Roman" w:hAnsi="Times New Roman"/>
          <w:sz w:val="13"/>
          <w:szCs w:val="13"/>
          <w:color w:val="008000"/>
        </w:rPr>
      </w:pPr>
    </w:p>
    <w:p>
      <w:pPr>
        <w:ind w:left="20" w:right="180" w:hanging="2"/>
        <w:spacing w:after="0" w:line="244" w:lineRule="auto"/>
        <w:tabs>
          <w:tab w:leader="none" w:pos="146" w:val="left"/>
        </w:tabs>
        <w:numPr>
          <w:ilvl w:val="0"/>
          <w:numId w:val="1"/>
        </w:numPr>
        <w:rPr>
          <w:rFonts w:ascii="Times New Roman" w:cs="Times New Roman" w:eastAsia="Times New Roman" w:hAnsi="Times New Roman"/>
          <w:sz w:val="13"/>
          <w:szCs w:val="13"/>
          <w:color w:val="008000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Represents options to purchase 19,844 Class A ordinary shares granted on July 1, 2018. The options vest in equal installments of 1/4 of the options on the July 1 of each year thereafter over the next 4 years, subject to the reporting person's continued service through the applicable vesting date.</w:t>
      </w:r>
    </w:p>
    <w:p>
      <w:pPr>
        <w:spacing w:after="0" w:line="22" w:lineRule="exact"/>
        <w:rPr>
          <w:rFonts w:ascii="Times New Roman" w:cs="Times New Roman" w:eastAsia="Times New Roman" w:hAnsi="Times New Roman"/>
          <w:sz w:val="13"/>
          <w:szCs w:val="13"/>
          <w:color w:val="008000"/>
        </w:rPr>
      </w:pPr>
    </w:p>
    <w:p>
      <w:pPr>
        <w:ind w:left="20" w:right="200" w:hanging="2"/>
        <w:spacing w:after="0" w:line="244" w:lineRule="auto"/>
        <w:tabs>
          <w:tab w:leader="none" w:pos="146" w:val="left"/>
        </w:tabs>
        <w:numPr>
          <w:ilvl w:val="0"/>
          <w:numId w:val="1"/>
        </w:numPr>
        <w:rPr>
          <w:rFonts w:ascii="Times New Roman" w:cs="Times New Roman" w:eastAsia="Times New Roman" w:hAnsi="Times New Roman"/>
          <w:sz w:val="13"/>
          <w:szCs w:val="13"/>
          <w:color w:val="008000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Represents options to purchase 15,314 Class A ordinary shares granted on January 1, 2019. The options vest in equal installments of 1/4 of the options on the January 1 of each year thereafter over the next 4 years, subject to the reporting person's continued service through the applicable vesting date.</w:t>
      </w:r>
    </w:p>
    <w:p>
      <w:pPr>
        <w:spacing w:after="0" w:line="22" w:lineRule="exact"/>
        <w:rPr>
          <w:rFonts w:ascii="Times New Roman" w:cs="Times New Roman" w:eastAsia="Times New Roman" w:hAnsi="Times New Roman"/>
          <w:sz w:val="13"/>
          <w:szCs w:val="13"/>
          <w:color w:val="008000"/>
        </w:rPr>
      </w:pPr>
    </w:p>
    <w:p>
      <w:pPr>
        <w:ind w:left="20" w:right="200" w:hanging="2"/>
        <w:spacing w:after="0" w:line="244" w:lineRule="auto"/>
        <w:tabs>
          <w:tab w:leader="none" w:pos="146" w:val="left"/>
        </w:tabs>
        <w:numPr>
          <w:ilvl w:val="0"/>
          <w:numId w:val="1"/>
        </w:numPr>
        <w:rPr>
          <w:rFonts w:ascii="Times New Roman" w:cs="Times New Roman" w:eastAsia="Times New Roman" w:hAnsi="Times New Roman"/>
          <w:sz w:val="13"/>
          <w:szCs w:val="13"/>
          <w:color w:val="008000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Represents options to purchase 75,931 Class A ordinary shares granted on January 1, 2019. The options vest in equal installments of 1/4 of the options on the January 1 of each year thereafter over the next 4 years, subject to the reporting person's continued service through the applicable vesting date.</w:t>
      </w:r>
    </w:p>
    <w:p>
      <w:pPr>
        <w:spacing w:after="0" w:line="22" w:lineRule="exact"/>
        <w:rPr>
          <w:rFonts w:ascii="Times New Roman" w:cs="Times New Roman" w:eastAsia="Times New Roman" w:hAnsi="Times New Roman"/>
          <w:sz w:val="13"/>
          <w:szCs w:val="13"/>
          <w:color w:val="008000"/>
        </w:rPr>
      </w:pPr>
    </w:p>
    <w:p>
      <w:pPr>
        <w:ind w:left="20" w:right="240" w:hanging="2"/>
        <w:spacing w:after="0" w:line="244" w:lineRule="auto"/>
        <w:tabs>
          <w:tab w:leader="none" w:pos="146" w:val="left"/>
        </w:tabs>
        <w:numPr>
          <w:ilvl w:val="0"/>
          <w:numId w:val="1"/>
        </w:numPr>
        <w:rPr>
          <w:rFonts w:ascii="Times New Roman" w:cs="Times New Roman" w:eastAsia="Times New Roman" w:hAnsi="Times New Roman"/>
          <w:sz w:val="13"/>
          <w:szCs w:val="13"/>
          <w:color w:val="008000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Represents options to purchase 26,521 Class A ordinary shares granted on September 1, 2016. The options vest in equal installments of 1/4 of the options on the September 1 of each year thereafter over the next 4 years, subject to the reporting person's continued service through the applicable vesting date.</w:t>
      </w:r>
    </w:p>
    <w:p>
      <w:pPr>
        <w:spacing w:after="0" w:line="22" w:lineRule="exact"/>
        <w:rPr>
          <w:rFonts w:ascii="Times New Roman" w:cs="Times New Roman" w:eastAsia="Times New Roman" w:hAnsi="Times New Roman"/>
          <w:sz w:val="13"/>
          <w:szCs w:val="13"/>
          <w:color w:val="008000"/>
        </w:rPr>
      </w:pPr>
    </w:p>
    <w:p>
      <w:pPr>
        <w:ind w:left="20" w:right="240" w:hanging="2"/>
        <w:spacing w:after="0" w:line="244" w:lineRule="auto"/>
        <w:tabs>
          <w:tab w:leader="none" w:pos="146" w:val="left"/>
        </w:tabs>
        <w:numPr>
          <w:ilvl w:val="0"/>
          <w:numId w:val="1"/>
        </w:numPr>
        <w:rPr>
          <w:rFonts w:ascii="Times New Roman" w:cs="Times New Roman" w:eastAsia="Times New Roman" w:hAnsi="Times New Roman"/>
          <w:sz w:val="13"/>
          <w:szCs w:val="13"/>
          <w:color w:val="008000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Represents options to purchase 4,793 Class A ordinary shares granted on October 4, 2016. The options vest in equal installments of 1/4 of the options on the October 4 of each year thereafter over the next 4 years, subject to the reporting person's continued service through the applicable vesting date.</w:t>
      </w:r>
    </w:p>
    <w:p>
      <w:pPr>
        <w:spacing w:after="0" w:line="22" w:lineRule="exact"/>
        <w:rPr>
          <w:rFonts w:ascii="Times New Roman" w:cs="Times New Roman" w:eastAsia="Times New Roman" w:hAnsi="Times New Roman"/>
          <w:sz w:val="13"/>
          <w:szCs w:val="13"/>
          <w:color w:val="008000"/>
        </w:rPr>
      </w:pPr>
    </w:p>
    <w:p>
      <w:pPr>
        <w:ind w:left="20" w:right="440" w:hanging="2"/>
        <w:spacing w:after="0" w:line="244" w:lineRule="auto"/>
        <w:tabs>
          <w:tab w:leader="none" w:pos="146" w:val="left"/>
        </w:tabs>
        <w:numPr>
          <w:ilvl w:val="0"/>
          <w:numId w:val="1"/>
        </w:numPr>
        <w:rPr>
          <w:rFonts w:ascii="Times New Roman" w:cs="Times New Roman" w:eastAsia="Times New Roman" w:hAnsi="Times New Roman"/>
          <w:sz w:val="13"/>
          <w:szCs w:val="13"/>
          <w:color w:val="008000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Represents options to purchase 70,650 Class A ordinary shares granted on July 31, 2019. The options vest in equal installments of 1/4 of the options on the July 31 of each year thereafter over the next 4 years, subject to the reporting person's continued service through the applicable vesting date.</w:t>
      </w:r>
    </w:p>
    <w:p>
      <w:pPr>
        <w:spacing w:after="0" w:line="22" w:lineRule="exact"/>
        <w:rPr>
          <w:rFonts w:ascii="Times New Roman" w:cs="Times New Roman" w:eastAsia="Times New Roman" w:hAnsi="Times New Roman"/>
          <w:sz w:val="13"/>
          <w:szCs w:val="13"/>
          <w:color w:val="008000"/>
        </w:rPr>
      </w:pPr>
    </w:p>
    <w:p>
      <w:pPr>
        <w:ind w:left="20" w:right="140" w:hanging="2"/>
        <w:spacing w:after="0" w:line="244" w:lineRule="auto"/>
        <w:tabs>
          <w:tab w:leader="none" w:pos="208" w:val="left"/>
        </w:tabs>
        <w:numPr>
          <w:ilvl w:val="0"/>
          <w:numId w:val="1"/>
        </w:numPr>
        <w:rPr>
          <w:rFonts w:ascii="Times New Roman" w:cs="Times New Roman" w:eastAsia="Times New Roman" w:hAnsi="Times New Roman"/>
          <w:sz w:val="13"/>
          <w:szCs w:val="13"/>
          <w:color w:val="008000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Represents options to purchase 64,291 Class A ordinary shares granted on January 1, 2021. The options vest in equal installments of 1/4 of the options on the January 1 of each year thereafter over the next 4 years, subject to the reporting person's continued service through the applicable vesting date.</w:t>
      </w:r>
    </w:p>
    <w:p>
      <w:pPr>
        <w:spacing w:after="0" w:line="22" w:lineRule="exact"/>
        <w:rPr>
          <w:rFonts w:ascii="Times New Roman" w:cs="Times New Roman" w:eastAsia="Times New Roman" w:hAnsi="Times New Roman"/>
          <w:sz w:val="13"/>
          <w:szCs w:val="13"/>
          <w:color w:val="008000"/>
        </w:rPr>
      </w:pPr>
    </w:p>
    <w:p>
      <w:pPr>
        <w:ind w:left="20" w:right="320" w:hanging="2"/>
        <w:spacing w:after="0" w:line="244" w:lineRule="auto"/>
        <w:tabs>
          <w:tab w:leader="none" w:pos="204" w:val="left"/>
        </w:tabs>
        <w:numPr>
          <w:ilvl w:val="0"/>
          <w:numId w:val="1"/>
        </w:numPr>
        <w:rPr>
          <w:rFonts w:ascii="Times New Roman" w:cs="Times New Roman" w:eastAsia="Times New Roman" w:hAnsi="Times New Roman"/>
          <w:sz w:val="13"/>
          <w:szCs w:val="13"/>
          <w:color w:val="008000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Represents options to purchase 1,725,746 Class A ordinary shares granted on January 1, 2021. The options vest in equal installments of 1/4 of the options on the January 1 of each year thereafter over the next 4 years, subject to the reporting person's continued service through the applicable vesting date.</w:t>
      </w:r>
    </w:p>
    <w:p>
      <w:pPr>
        <w:spacing w:after="0" w:line="22" w:lineRule="exact"/>
        <w:rPr>
          <w:rFonts w:ascii="Times New Roman" w:cs="Times New Roman" w:eastAsia="Times New Roman" w:hAnsi="Times New Roman"/>
          <w:sz w:val="13"/>
          <w:szCs w:val="13"/>
          <w:color w:val="008000"/>
        </w:rPr>
      </w:pPr>
    </w:p>
    <w:p>
      <w:pPr>
        <w:ind w:left="200" w:hanging="182"/>
        <w:spacing w:after="0"/>
        <w:tabs>
          <w:tab w:leader="none" w:pos="200" w:val="left"/>
        </w:tabs>
        <w:numPr>
          <w:ilvl w:val="0"/>
          <w:numId w:val="1"/>
        </w:numPr>
        <w:rPr>
          <w:rFonts w:ascii="Times New Roman" w:cs="Times New Roman" w:eastAsia="Times New Roman" w:hAnsi="Times New Roman"/>
          <w:sz w:val="13"/>
          <w:szCs w:val="13"/>
          <w:color w:val="008000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Each restricted share unit represents the contingent right to receive one (1) Class A ordinary shares of the Issuer upon vesting.</w:t>
      </w:r>
    </w:p>
    <w:p>
      <w:pPr>
        <w:spacing w:after="0" w:line="38" w:lineRule="exact"/>
        <w:rPr>
          <w:rFonts w:ascii="Times New Roman" w:cs="Times New Roman" w:eastAsia="Times New Roman" w:hAnsi="Times New Roman"/>
          <w:sz w:val="13"/>
          <w:szCs w:val="13"/>
          <w:color w:val="008000"/>
        </w:rPr>
      </w:pPr>
    </w:p>
    <w:p>
      <w:pPr>
        <w:ind w:left="20" w:right="420" w:hanging="2"/>
        <w:spacing w:after="0" w:line="244" w:lineRule="auto"/>
        <w:tabs>
          <w:tab w:leader="none" w:pos="208" w:val="left"/>
        </w:tabs>
        <w:numPr>
          <w:ilvl w:val="0"/>
          <w:numId w:val="1"/>
        </w:numPr>
        <w:rPr>
          <w:rFonts w:ascii="Times New Roman" w:cs="Times New Roman" w:eastAsia="Times New Roman" w:hAnsi="Times New Roman"/>
          <w:sz w:val="13"/>
          <w:szCs w:val="13"/>
          <w:color w:val="008000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Represents options to purchase 179,030 Class A ordinary shares granted on January 1, 2022. The options vest in equal installments of 1/4 of the options on the January 1 of each year thereafter over the next 4 years, subject to the reporting person's continued service through the applicable vesting date.</w:t>
      </w:r>
    </w:p>
    <w:p>
      <w:pPr>
        <w:spacing w:after="0" w:line="39" w:lineRule="exact"/>
        <w:rPr>
          <w:sz w:val="20"/>
          <w:szCs w:val="20"/>
          <w:color w:val="auto"/>
        </w:rPr>
      </w:pPr>
    </w:p>
    <w:tbl>
      <w:tblPr>
        <w:tblLayout w:type="fixed"/>
        <w:tblInd w:w="65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84"/>
        </w:trPr>
        <w:tc>
          <w:tcPr>
            <w:tcW w:w="22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FF"/>
              </w:rPr>
              <w:t>/s/ Chen Xuefeng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FF"/>
                <w:w w:val="98"/>
              </w:rPr>
              <w:t>03/26/2026</w:t>
            </w:r>
          </w:p>
        </w:tc>
      </w:tr>
      <w:tr>
        <w:trPr>
          <w:trHeight w:val="20"/>
        </w:trPr>
        <w:tc>
          <w:tcPr>
            <w:tcW w:w="114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1"/>
        </w:trPr>
        <w:tc>
          <w:tcPr>
            <w:tcW w:w="22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** Signature of Reporting Person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</w:t>
            </w:r>
          </w:p>
        </w:tc>
      </w:tr>
    </w:tbl>
    <w:p>
      <w:pPr>
        <w:spacing w:after="0" w:line="23" w:lineRule="exact"/>
        <w:rPr>
          <w:sz w:val="20"/>
          <w:szCs w:val="20"/>
          <w:color w:val="auto"/>
        </w:rPr>
      </w:pPr>
    </w:p>
    <w:p>
      <w:pPr>
        <w:ind w:left="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39" w:lineRule="exact"/>
        <w:rPr>
          <w:sz w:val="20"/>
          <w:szCs w:val="20"/>
          <w:color w:val="auto"/>
        </w:rPr>
      </w:pPr>
    </w:p>
    <w:p>
      <w:pPr>
        <w:ind w:left="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39" w:lineRule="exact"/>
        <w:rPr>
          <w:sz w:val="20"/>
          <w:szCs w:val="20"/>
          <w:color w:val="auto"/>
        </w:rPr>
      </w:pPr>
    </w:p>
    <w:p>
      <w:pPr>
        <w:jc w:val="both"/>
        <w:ind w:left="20" w:right="3780" w:hanging="2"/>
        <w:spacing w:after="0" w:line="327" w:lineRule="auto"/>
        <w:tabs>
          <w:tab w:leader="none" w:pos="153" w:val="left"/>
        </w:tabs>
        <w:numPr>
          <w:ilvl w:val="0"/>
          <w:numId w:val="2"/>
        </w:numPr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6 for procedure.</w:t>
      </w:r>
    </w:p>
    <w:p>
      <w:pPr>
        <w:ind w:left="20"/>
        <w:spacing w:after="0"/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040"/>
      </w:cols>
      <w:pgMar w:left="480" w:top="189" w:right="379" w:bottom="1440" w:gutter="0" w:footer="0" w:header="0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43C9869"/>
    <w:multiLevelType w:val="hybridMultilevel"/>
    <w:lvl w:ilvl="0">
      <w:lvlJc w:val="left"/>
      <w:lvlText w:val="%1."/>
      <w:numFmt w:val="decimal"/>
      <w:start w:val="1"/>
    </w:lvl>
  </w:abstractNum>
  <w:abstractNum w:abstractNumId="1">
    <w:nsid w:val="66334873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jpe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image" Target="media/image5.png"/><Relationship Id="rId15" Type="http://schemas.openxmlformats.org/officeDocument/2006/relationships/image" Target="media/image6.png"/><Relationship Id="rId16" Type="http://schemas.openxmlformats.org/officeDocument/2006/relationships/image" Target="media/image7.png"/><Relationship Id="rId13" Type="http://schemas.openxmlformats.org/officeDocument/2006/relationships/hyperlink" Target="http://www.sec.gov/cgi-bin/browse-edgar?action=getcompany&amp;CIK=0001905191" TargetMode="External"/><Relationship Id="rId14" Type="http://schemas.openxmlformats.org/officeDocument/2006/relationships/hyperlink" Target="http://www.sec.gov/cgi-bin/browse-edgar?action=getcompany&amp;CIK=0001838957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2026-03-26T20:27:47Z</dcterms:created>
  <dcterms:modified xsi:type="dcterms:W3CDTF">2026-03-26T20:27:47Z</dcterms:modified>
</cp:coreProperties>
</file>