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 Rui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HONGQIAO VANKE CENTER T5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SHENCHANG ROAD, MINHANG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ATRenew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2"/>
        <w:gridCol w:w="771"/>
        <w:gridCol w:w="599"/>
        <w:gridCol w:w="349"/>
        <w:gridCol w:w="933"/>
        <w:gridCol w:w="458"/>
        <w:gridCol w:w="620"/>
        <w:gridCol w:w="1168"/>
        <w:gridCol w:w="1001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4,762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55,238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American depositary shares acquired through the vesting of restricted share units. Every three American depositary shares ("ADS") represent two Class A ordinary shares, par value US$0.001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contingent right to receive one (1) Class A ordinary shares of the Issuer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restricted share units to purchase 30,000 Class A ordinary shares granted on May 18, 2025. The restricted share units vest in equal installments of 1/3 of the restricted share units on the May 18 of each year thereafter over the next 3 years, subject to the reporting person's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Zhu Rui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039" TargetMode="External"/><Relationship Id="rId5" Type="http://schemas.openxmlformats.org/officeDocument/2006/relationships/hyperlink" Target="http://www.sec.gov/cgi-bin/browse-edgar?action=getcompany&amp;CIK=00018389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696</Words>
  <Characters>3770</Characters>
  <CharactersWithSpaces>4388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